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35D90" w14:textId="77777777" w:rsidR="003C74CF" w:rsidRPr="00C263A8" w:rsidRDefault="003C74CF" w:rsidP="003C74CF">
      <w:pPr>
        <w:pStyle w:val="Heading1"/>
        <w:numPr>
          <w:ilvl w:val="0"/>
          <w:numId w:val="0"/>
        </w:numPr>
        <w:ind w:left="360"/>
        <w:rPr>
          <w:b w:val="0"/>
          <w:caps/>
          <w:color w:val="0F7DC7"/>
          <w:sz w:val="32"/>
          <w:szCs w:val="32"/>
        </w:rPr>
      </w:pPr>
      <w:r w:rsidRPr="00C263A8">
        <w:rPr>
          <w:b w:val="0"/>
          <w:caps/>
          <w:color w:val="0F7DC7"/>
          <w:sz w:val="32"/>
          <w:szCs w:val="32"/>
        </w:rPr>
        <w:tab/>
        <w:t xml:space="preserve">Programme Specification </w:t>
      </w:r>
    </w:p>
    <w:p w14:paraId="1AB9453E" w14:textId="77777777" w:rsidR="003C74CF" w:rsidRPr="00C263A8" w:rsidRDefault="003C74CF" w:rsidP="003C74CF">
      <w:pPr>
        <w:jc w:val="center"/>
        <w:rPr>
          <w:rFonts w:cs="Arial"/>
          <w:b/>
          <w:sz w:val="24"/>
        </w:rPr>
      </w:pPr>
      <w:r w:rsidRPr="00C263A8">
        <w:rPr>
          <w:rFonts w:cs="Arial"/>
          <w:b/>
          <w:sz w:val="24"/>
        </w:rPr>
        <w:t>KEY FACTS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0"/>
        <w:gridCol w:w="5496"/>
      </w:tblGrid>
      <w:tr w:rsidR="003C74CF" w:rsidRPr="00C263A8" w14:paraId="32581760" w14:textId="77777777" w:rsidTr="00F73603">
        <w:tc>
          <w:tcPr>
            <w:tcW w:w="3360" w:type="dxa"/>
          </w:tcPr>
          <w:p w14:paraId="50A20C9A" w14:textId="77777777" w:rsidR="003C74CF" w:rsidRPr="00C263A8" w:rsidRDefault="003C74CF" w:rsidP="00F73603">
            <w:pPr>
              <w:spacing w:before="60" w:after="60"/>
              <w:rPr>
                <w:rFonts w:ascii="Arial" w:hAnsi="Arial" w:cs="Arial"/>
                <w:szCs w:val="20"/>
              </w:rPr>
            </w:pPr>
            <w:r w:rsidRPr="00C263A8">
              <w:rPr>
                <w:rFonts w:ascii="Arial" w:hAnsi="Arial" w:cs="Arial"/>
                <w:b/>
                <w:szCs w:val="20"/>
              </w:rPr>
              <w:t>Programme:</w:t>
            </w:r>
            <w:r w:rsidRPr="00C263A8">
              <w:rPr>
                <w:rFonts w:ascii="Arial" w:hAnsi="Arial" w:cs="Arial"/>
                <w:szCs w:val="20"/>
              </w:rPr>
              <w:t xml:space="preserve"> </w:t>
            </w:r>
          </w:p>
        </w:tc>
        <w:tc>
          <w:tcPr>
            <w:tcW w:w="5496" w:type="dxa"/>
          </w:tcPr>
          <w:p w14:paraId="73CA48CF" w14:textId="67092F58" w:rsidR="003C74CF" w:rsidRPr="00C263A8" w:rsidRDefault="00E973D7" w:rsidP="00F73603">
            <w:pPr>
              <w:spacing w:before="60" w:after="60"/>
              <w:rPr>
                <w:rFonts w:ascii="Arial" w:hAnsi="Arial" w:cs="Arial"/>
                <w:szCs w:val="20"/>
              </w:rPr>
            </w:pPr>
            <w:r>
              <w:rPr>
                <w:rFonts w:ascii="Arial" w:hAnsi="Arial" w:cs="Arial"/>
                <w:szCs w:val="20"/>
              </w:rPr>
              <w:t>Creative Music Making</w:t>
            </w:r>
          </w:p>
        </w:tc>
      </w:tr>
      <w:tr w:rsidR="003C74CF" w:rsidRPr="00C263A8" w14:paraId="19E5E4E4" w14:textId="77777777" w:rsidTr="00F73603">
        <w:tc>
          <w:tcPr>
            <w:tcW w:w="3360" w:type="dxa"/>
          </w:tcPr>
          <w:p w14:paraId="7885802F" w14:textId="77777777" w:rsidR="003C74CF" w:rsidRPr="00C263A8" w:rsidRDefault="003C74CF" w:rsidP="00F73603">
            <w:pPr>
              <w:spacing w:before="60" w:after="60"/>
              <w:rPr>
                <w:rFonts w:ascii="Arial" w:hAnsi="Arial" w:cs="Arial"/>
                <w:b/>
                <w:szCs w:val="20"/>
              </w:rPr>
            </w:pPr>
            <w:r w:rsidRPr="00C263A8">
              <w:rPr>
                <w:rFonts w:ascii="Arial" w:hAnsi="Arial" w:cs="Arial"/>
                <w:b/>
                <w:szCs w:val="20"/>
              </w:rPr>
              <w:t>Awarding Institution:</w:t>
            </w:r>
          </w:p>
        </w:tc>
        <w:tc>
          <w:tcPr>
            <w:tcW w:w="5496" w:type="dxa"/>
          </w:tcPr>
          <w:p w14:paraId="349381C3" w14:textId="77777777" w:rsidR="003C74CF" w:rsidRPr="00C263A8" w:rsidRDefault="003C74CF" w:rsidP="00F73603">
            <w:pPr>
              <w:spacing w:before="60" w:after="60"/>
              <w:rPr>
                <w:rFonts w:ascii="Arial" w:hAnsi="Arial" w:cs="Arial"/>
                <w:szCs w:val="20"/>
              </w:rPr>
            </w:pPr>
            <w:r w:rsidRPr="00C263A8">
              <w:rPr>
                <w:rFonts w:ascii="Arial" w:hAnsi="Arial" w:cs="Arial"/>
                <w:szCs w:val="20"/>
              </w:rPr>
              <w:t>Trinity Laban Conservatoire of Music and Dance</w:t>
            </w:r>
          </w:p>
        </w:tc>
      </w:tr>
      <w:tr w:rsidR="003C74CF" w:rsidRPr="00C263A8" w14:paraId="5467BCCD" w14:textId="77777777" w:rsidTr="00F73603">
        <w:tc>
          <w:tcPr>
            <w:tcW w:w="3360" w:type="dxa"/>
          </w:tcPr>
          <w:p w14:paraId="238ACA82" w14:textId="77777777" w:rsidR="003C74CF" w:rsidRPr="00C263A8" w:rsidRDefault="003C74CF" w:rsidP="00F73603">
            <w:pPr>
              <w:spacing w:before="60" w:after="60"/>
              <w:rPr>
                <w:rFonts w:ascii="Arial" w:hAnsi="Arial" w:cs="Arial"/>
                <w:szCs w:val="20"/>
              </w:rPr>
            </w:pPr>
            <w:r w:rsidRPr="00C263A8">
              <w:rPr>
                <w:rFonts w:ascii="Arial" w:hAnsi="Arial" w:cs="Arial"/>
                <w:b/>
                <w:szCs w:val="20"/>
              </w:rPr>
              <w:t>Teaching Faculty:</w:t>
            </w:r>
          </w:p>
        </w:tc>
        <w:tc>
          <w:tcPr>
            <w:tcW w:w="5496" w:type="dxa"/>
          </w:tcPr>
          <w:p w14:paraId="1E87A23D" w14:textId="77777777" w:rsidR="003C74CF" w:rsidRPr="00C263A8" w:rsidRDefault="003C74CF" w:rsidP="00F73603">
            <w:pPr>
              <w:spacing w:before="60" w:after="60"/>
              <w:rPr>
                <w:rFonts w:ascii="Arial" w:hAnsi="Arial" w:cs="Arial"/>
                <w:szCs w:val="20"/>
              </w:rPr>
            </w:pPr>
            <w:r w:rsidRPr="00C263A8">
              <w:rPr>
                <w:rFonts w:ascii="Arial" w:hAnsi="Arial" w:cs="Arial"/>
                <w:szCs w:val="20"/>
              </w:rPr>
              <w:t xml:space="preserve">Music </w:t>
            </w:r>
          </w:p>
        </w:tc>
      </w:tr>
      <w:tr w:rsidR="003C74CF" w:rsidRPr="00C263A8" w14:paraId="77BEB9FE" w14:textId="77777777" w:rsidTr="00F73603">
        <w:tc>
          <w:tcPr>
            <w:tcW w:w="3360" w:type="dxa"/>
          </w:tcPr>
          <w:p w14:paraId="2AC2D89E" w14:textId="77777777" w:rsidR="003C74CF" w:rsidRPr="00C263A8" w:rsidRDefault="003C74CF" w:rsidP="00F73603">
            <w:pPr>
              <w:spacing w:before="60" w:after="60"/>
              <w:rPr>
                <w:rFonts w:ascii="Arial" w:hAnsi="Arial" w:cs="Arial"/>
                <w:b/>
                <w:szCs w:val="20"/>
              </w:rPr>
            </w:pPr>
            <w:r w:rsidRPr="00C263A8">
              <w:rPr>
                <w:rFonts w:ascii="Arial" w:hAnsi="Arial" w:cs="Arial"/>
                <w:b/>
                <w:szCs w:val="20"/>
              </w:rPr>
              <w:t>Type of study:</w:t>
            </w:r>
          </w:p>
        </w:tc>
        <w:tc>
          <w:tcPr>
            <w:tcW w:w="5496" w:type="dxa"/>
          </w:tcPr>
          <w:p w14:paraId="0FFCFE91" w14:textId="77777777" w:rsidR="003C74CF" w:rsidRPr="00C263A8" w:rsidRDefault="003C74CF" w:rsidP="00F73603">
            <w:pPr>
              <w:spacing w:before="60" w:after="60"/>
              <w:rPr>
                <w:rFonts w:ascii="Arial" w:hAnsi="Arial" w:cs="Arial"/>
                <w:szCs w:val="20"/>
              </w:rPr>
            </w:pPr>
            <w:r w:rsidRPr="00C263A8">
              <w:rPr>
                <w:rFonts w:ascii="Arial" w:hAnsi="Arial" w:cs="Arial"/>
                <w:szCs w:val="20"/>
              </w:rPr>
              <w:t>Part time: distance learning &amp; residential</w:t>
            </w:r>
          </w:p>
        </w:tc>
      </w:tr>
      <w:tr w:rsidR="003C74CF" w:rsidRPr="00C263A8" w14:paraId="7B0AA840" w14:textId="77777777" w:rsidTr="00F73603">
        <w:tc>
          <w:tcPr>
            <w:tcW w:w="3360" w:type="dxa"/>
          </w:tcPr>
          <w:p w14:paraId="6AF243C0" w14:textId="77777777" w:rsidR="003C74CF" w:rsidRPr="00C263A8" w:rsidRDefault="003C74CF" w:rsidP="00F73603">
            <w:pPr>
              <w:spacing w:before="60" w:after="60"/>
              <w:rPr>
                <w:rFonts w:ascii="Arial" w:hAnsi="Arial" w:cs="Arial"/>
                <w:szCs w:val="20"/>
              </w:rPr>
            </w:pPr>
            <w:r w:rsidRPr="00C263A8">
              <w:rPr>
                <w:rFonts w:ascii="Arial" w:hAnsi="Arial" w:cs="Arial"/>
                <w:b/>
                <w:szCs w:val="20"/>
              </w:rPr>
              <w:t>UK Credits</w:t>
            </w:r>
            <w:r w:rsidRPr="00C263A8">
              <w:rPr>
                <w:rFonts w:ascii="Arial" w:hAnsi="Arial" w:cs="Arial"/>
                <w:szCs w:val="20"/>
              </w:rPr>
              <w:t xml:space="preserve">: </w:t>
            </w:r>
          </w:p>
        </w:tc>
        <w:tc>
          <w:tcPr>
            <w:tcW w:w="5496" w:type="dxa"/>
          </w:tcPr>
          <w:p w14:paraId="6B1E0DF7" w14:textId="77777777" w:rsidR="003C74CF" w:rsidRPr="00C263A8" w:rsidRDefault="003C74CF" w:rsidP="00F73603">
            <w:pPr>
              <w:spacing w:before="60" w:after="60"/>
              <w:rPr>
                <w:rFonts w:ascii="Arial" w:hAnsi="Arial" w:cs="Arial"/>
                <w:szCs w:val="20"/>
              </w:rPr>
            </w:pPr>
            <w:r w:rsidRPr="00C263A8">
              <w:rPr>
                <w:rFonts w:ascii="Arial" w:hAnsi="Arial" w:cs="Arial"/>
                <w:szCs w:val="20"/>
              </w:rPr>
              <w:t>60</w:t>
            </w:r>
          </w:p>
        </w:tc>
      </w:tr>
      <w:tr w:rsidR="003C74CF" w:rsidRPr="00C263A8" w14:paraId="6DFD7610" w14:textId="77777777" w:rsidTr="00F73603">
        <w:tc>
          <w:tcPr>
            <w:tcW w:w="3360" w:type="dxa"/>
          </w:tcPr>
          <w:p w14:paraId="62E59243" w14:textId="77777777" w:rsidR="003C74CF" w:rsidRPr="00C263A8" w:rsidRDefault="003C74CF" w:rsidP="00F73603">
            <w:pPr>
              <w:spacing w:before="60" w:after="60"/>
              <w:rPr>
                <w:rFonts w:ascii="Arial" w:hAnsi="Arial" w:cs="Arial"/>
                <w:b/>
              </w:rPr>
            </w:pPr>
            <w:r w:rsidRPr="00C263A8">
              <w:rPr>
                <w:rFonts w:ascii="Arial" w:hAnsi="Arial" w:cs="Arial"/>
                <w:b/>
                <w:szCs w:val="20"/>
              </w:rPr>
              <w:t>ECTS:</w:t>
            </w:r>
            <w:r w:rsidRPr="00C263A8">
              <w:rPr>
                <w:rFonts w:ascii="Arial" w:hAnsi="Arial" w:cs="Arial"/>
                <w:b/>
              </w:rPr>
              <w:t xml:space="preserve"> </w:t>
            </w:r>
          </w:p>
        </w:tc>
        <w:tc>
          <w:tcPr>
            <w:tcW w:w="5496" w:type="dxa"/>
          </w:tcPr>
          <w:p w14:paraId="1C290DA7" w14:textId="77777777" w:rsidR="003C74CF" w:rsidRPr="00C263A8" w:rsidRDefault="003C74CF" w:rsidP="00F73603">
            <w:pPr>
              <w:spacing w:before="60" w:after="60"/>
              <w:rPr>
                <w:rFonts w:ascii="Arial" w:hAnsi="Arial" w:cs="Arial"/>
                <w:szCs w:val="20"/>
              </w:rPr>
            </w:pPr>
            <w:r w:rsidRPr="00C263A8">
              <w:rPr>
                <w:rFonts w:ascii="Arial" w:hAnsi="Arial" w:cs="Arial"/>
                <w:szCs w:val="20"/>
              </w:rPr>
              <w:t xml:space="preserve">30 </w:t>
            </w:r>
          </w:p>
        </w:tc>
      </w:tr>
    </w:tbl>
    <w:p w14:paraId="2FA73F12" w14:textId="77777777" w:rsidR="003C74CF" w:rsidRPr="00C263A8" w:rsidRDefault="003C74CF" w:rsidP="003C74CF">
      <w:pPr>
        <w:jc w:val="center"/>
        <w:rPr>
          <w:rFonts w:cs="Arial"/>
          <w:b/>
          <w:sz w:val="24"/>
        </w:rPr>
      </w:pPr>
    </w:p>
    <w:p w14:paraId="3E2B67BC" w14:textId="77777777" w:rsidR="003C74CF" w:rsidRPr="00C263A8" w:rsidRDefault="003C74CF" w:rsidP="003C74CF">
      <w:pPr>
        <w:jc w:val="center"/>
        <w:rPr>
          <w:rFonts w:cs="Arial"/>
          <w:b/>
          <w:sz w:val="24"/>
        </w:rPr>
      </w:pPr>
      <w:r w:rsidRPr="00C263A8">
        <w:rPr>
          <w:rFonts w:cs="Arial"/>
          <w:b/>
          <w:sz w:val="24"/>
        </w:rPr>
        <w:t>OUTLINE</w:t>
      </w:r>
    </w:p>
    <w:tbl>
      <w:tblPr>
        <w:tblStyle w:val="TableGrid"/>
        <w:tblW w:w="0" w:type="auto"/>
        <w:tblLook w:val="04A0" w:firstRow="1" w:lastRow="0" w:firstColumn="1" w:lastColumn="0" w:noHBand="0" w:noVBand="1"/>
      </w:tblPr>
      <w:tblGrid>
        <w:gridCol w:w="9016"/>
      </w:tblGrid>
      <w:tr w:rsidR="003C74CF" w:rsidRPr="00C263A8" w14:paraId="457A6C30" w14:textId="77777777" w:rsidTr="00F73603">
        <w:tc>
          <w:tcPr>
            <w:tcW w:w="9016" w:type="dxa"/>
            <w:shd w:val="clear" w:color="auto" w:fill="DEEAF6" w:themeFill="accent1" w:themeFillTint="33"/>
          </w:tcPr>
          <w:p w14:paraId="22377B1A" w14:textId="77777777" w:rsidR="003C74CF" w:rsidRPr="00C263A8" w:rsidRDefault="003C74CF" w:rsidP="00F73603">
            <w:pPr>
              <w:rPr>
                <w:rFonts w:ascii="Arial" w:hAnsi="Arial" w:cs="Arial"/>
                <w:b/>
                <w:sz w:val="20"/>
                <w:szCs w:val="20"/>
              </w:rPr>
            </w:pPr>
            <w:r w:rsidRPr="00C263A8">
              <w:rPr>
                <w:rFonts w:ascii="Arial" w:hAnsi="Arial" w:cs="Arial"/>
                <w:b/>
                <w:sz w:val="20"/>
                <w:szCs w:val="20"/>
              </w:rPr>
              <w:t>Summary Description</w:t>
            </w:r>
          </w:p>
        </w:tc>
      </w:tr>
    </w:tbl>
    <w:p w14:paraId="04953BD1" w14:textId="77777777" w:rsidR="003C74CF" w:rsidRPr="00C263A8" w:rsidRDefault="003C74CF" w:rsidP="003C74CF">
      <w:pPr>
        <w:spacing w:after="0"/>
        <w:jc w:val="center"/>
        <w:rPr>
          <w:rFonts w:cs="Arial"/>
          <w:b/>
          <w:sz w:val="12"/>
          <w:szCs w:val="12"/>
        </w:rPr>
      </w:pPr>
    </w:p>
    <w:p w14:paraId="6C247440" w14:textId="666A2AAB" w:rsidR="003C74CF" w:rsidRPr="000A4D7A" w:rsidRDefault="00E973D7" w:rsidP="003C74CF">
      <w:pPr>
        <w:spacing w:after="0" w:line="240" w:lineRule="auto"/>
        <w:rPr>
          <w:rFonts w:ascii="Arial" w:eastAsia="Times New Roman" w:hAnsi="Arial" w:cs="Arial"/>
          <w:bCs/>
          <w:sz w:val="20"/>
          <w:szCs w:val="20"/>
          <w:lang w:eastAsia="en-GB"/>
        </w:rPr>
      </w:pPr>
      <w:r>
        <w:rPr>
          <w:rFonts w:ascii="Arial" w:eastAsia="Times New Roman" w:hAnsi="Arial" w:cs="Arial"/>
          <w:bCs/>
          <w:sz w:val="20"/>
          <w:szCs w:val="20"/>
          <w:lang w:eastAsia="en-GB"/>
        </w:rPr>
        <w:t>Creative Music Making</w:t>
      </w:r>
      <w:r w:rsidR="003C74CF" w:rsidRPr="000A4D7A">
        <w:rPr>
          <w:rFonts w:ascii="Arial" w:eastAsia="Times New Roman" w:hAnsi="Arial" w:cs="Arial"/>
          <w:bCs/>
          <w:sz w:val="20"/>
          <w:szCs w:val="20"/>
          <w:lang w:eastAsia="en-GB"/>
        </w:rPr>
        <w:t xml:space="preserve"> is a blended programme</w:t>
      </w:r>
      <w:r w:rsidR="00F612C4" w:rsidRPr="000A4D7A">
        <w:rPr>
          <w:rFonts w:ascii="Arial" w:eastAsia="Times New Roman" w:hAnsi="Arial" w:cs="Arial"/>
          <w:bCs/>
          <w:sz w:val="20"/>
          <w:szCs w:val="20"/>
          <w:lang w:eastAsia="en-GB"/>
        </w:rPr>
        <w:t xml:space="preserve"> of study </w:t>
      </w:r>
      <w:r w:rsidR="003C74CF" w:rsidRPr="000A4D7A">
        <w:rPr>
          <w:rFonts w:ascii="Arial" w:eastAsia="Times New Roman" w:hAnsi="Arial" w:cs="Arial"/>
          <w:bCs/>
          <w:sz w:val="20"/>
          <w:szCs w:val="20"/>
          <w:lang w:eastAsia="en-GB"/>
        </w:rPr>
        <w:t>developed by Trinity Laban in partn</w:t>
      </w:r>
      <w:r w:rsidR="00F612C4" w:rsidRPr="000A4D7A">
        <w:rPr>
          <w:rFonts w:ascii="Arial" w:eastAsia="Times New Roman" w:hAnsi="Arial" w:cs="Arial"/>
          <w:bCs/>
          <w:sz w:val="20"/>
          <w:szCs w:val="20"/>
          <w:lang w:eastAsia="en-GB"/>
        </w:rPr>
        <w:t>ership with the Open University</w:t>
      </w:r>
      <w:r w:rsidR="003C74CF" w:rsidRPr="000A4D7A">
        <w:rPr>
          <w:rFonts w:ascii="Arial" w:eastAsia="Times New Roman" w:hAnsi="Arial" w:cs="Arial"/>
          <w:bCs/>
          <w:sz w:val="20"/>
          <w:szCs w:val="20"/>
          <w:lang w:eastAsia="en-GB"/>
        </w:rPr>
        <w:t xml:space="preserve"> for musicians with any level of practical experience. It combines flexible, online learning with a residential study period of practical music making.</w:t>
      </w:r>
    </w:p>
    <w:p w14:paraId="4D8CA559" w14:textId="77777777" w:rsidR="003C74CF" w:rsidRPr="000A4D7A" w:rsidRDefault="003C74CF" w:rsidP="003C74CF">
      <w:pPr>
        <w:spacing w:after="0" w:line="240" w:lineRule="auto"/>
        <w:rPr>
          <w:rFonts w:ascii="Arial" w:eastAsia="Times New Roman" w:hAnsi="Arial" w:cs="Arial"/>
          <w:sz w:val="20"/>
          <w:szCs w:val="20"/>
          <w:lang w:eastAsia="en-GB"/>
        </w:rPr>
      </w:pPr>
    </w:p>
    <w:p w14:paraId="27B028F7" w14:textId="77777777" w:rsidR="003C74CF" w:rsidRPr="000A4D7A" w:rsidRDefault="003C74CF" w:rsidP="003C74CF">
      <w:pPr>
        <w:spacing w:after="0" w:line="240" w:lineRule="auto"/>
        <w:rPr>
          <w:rFonts w:ascii="Arial" w:eastAsia="Times New Roman" w:hAnsi="Arial" w:cs="Arial"/>
          <w:sz w:val="20"/>
          <w:szCs w:val="20"/>
          <w:lang w:eastAsia="en-GB"/>
        </w:rPr>
      </w:pPr>
      <w:r w:rsidRPr="000A4D7A">
        <w:rPr>
          <w:rFonts w:ascii="Arial" w:eastAsia="Times New Roman" w:hAnsi="Arial" w:cs="Arial"/>
          <w:sz w:val="20"/>
          <w:szCs w:val="20"/>
          <w:lang w:eastAsia="en-GB"/>
        </w:rPr>
        <w:t xml:space="preserve">Designed for instrumentalists and singers who participate in any genre of music, the programme is ideally suited to those who have learned to sing, play or write music without gaining a formal qualification in practical music making, those who wish to return to music making after a time away or those who make music regularly </w:t>
      </w:r>
      <w:r w:rsidR="00F612C4" w:rsidRPr="000A4D7A">
        <w:rPr>
          <w:rFonts w:ascii="Arial" w:eastAsia="Times New Roman" w:hAnsi="Arial" w:cs="Arial"/>
          <w:sz w:val="20"/>
          <w:szCs w:val="20"/>
          <w:lang w:eastAsia="en-GB"/>
        </w:rPr>
        <w:t xml:space="preserve">in </w:t>
      </w:r>
      <w:r w:rsidRPr="000A4D7A">
        <w:rPr>
          <w:rFonts w:ascii="Arial" w:eastAsia="Times New Roman" w:hAnsi="Arial" w:cs="Arial"/>
          <w:sz w:val="20"/>
          <w:szCs w:val="20"/>
          <w:lang w:eastAsia="en-GB"/>
        </w:rPr>
        <w:t>any kind of ensemble or group. The programme offers students the opportunity to receive face-to-face and online tuition from teaching staff from Trinity Laban’s Faculty of Music in Greenwich while contributing toward degree study at The Open University. It is also open to those not registered with The Open University as a stand-alone programme.</w:t>
      </w:r>
    </w:p>
    <w:p w14:paraId="2C205935" w14:textId="77777777" w:rsidR="003C74CF" w:rsidRPr="000A4D7A" w:rsidRDefault="003C74CF" w:rsidP="003C74CF">
      <w:pPr>
        <w:spacing w:after="0" w:line="240" w:lineRule="auto"/>
        <w:rPr>
          <w:rFonts w:ascii="Arial" w:eastAsia="Times New Roman" w:hAnsi="Arial" w:cs="Arial"/>
          <w:color w:val="424242"/>
          <w:sz w:val="20"/>
          <w:szCs w:val="20"/>
          <w:lang w:eastAsia="en-GB"/>
        </w:rPr>
      </w:pPr>
    </w:p>
    <w:p w14:paraId="700B190C" w14:textId="50BD842C" w:rsidR="003C74CF" w:rsidRPr="00C263A8" w:rsidRDefault="003C74CF" w:rsidP="003C74CF">
      <w:pPr>
        <w:autoSpaceDE w:val="0"/>
        <w:autoSpaceDN w:val="0"/>
        <w:adjustRightInd w:val="0"/>
        <w:spacing w:after="0" w:line="240" w:lineRule="auto"/>
        <w:rPr>
          <w:rFonts w:ascii="Arial" w:hAnsi="Arial" w:cs="Arial"/>
          <w:color w:val="000000"/>
          <w:sz w:val="20"/>
          <w:szCs w:val="20"/>
        </w:rPr>
      </w:pPr>
      <w:r w:rsidRPr="00C263A8">
        <w:rPr>
          <w:rFonts w:ascii="Arial" w:hAnsi="Arial" w:cs="Arial"/>
          <w:color w:val="000000"/>
          <w:sz w:val="20"/>
          <w:szCs w:val="20"/>
        </w:rPr>
        <w:t xml:space="preserve">The </w:t>
      </w:r>
      <w:r w:rsidR="00E973D7">
        <w:rPr>
          <w:rFonts w:ascii="Arial" w:hAnsi="Arial" w:cs="Arial"/>
          <w:color w:val="000000"/>
          <w:sz w:val="20"/>
          <w:szCs w:val="20"/>
        </w:rPr>
        <w:t>Creative Music Making</w:t>
      </w:r>
      <w:r w:rsidRPr="0009232C">
        <w:rPr>
          <w:rFonts w:ascii="Arial" w:hAnsi="Arial" w:cs="Arial"/>
          <w:color w:val="000000"/>
          <w:sz w:val="20"/>
          <w:szCs w:val="20"/>
        </w:rPr>
        <w:t xml:space="preserve"> programme is designed for both serious amateur and semi-professional musicians from any musical discipline or genre</w:t>
      </w:r>
      <w:r w:rsidR="00F612C4" w:rsidRPr="00C263A8">
        <w:rPr>
          <w:rFonts w:ascii="Arial" w:hAnsi="Arial" w:cs="Arial"/>
          <w:color w:val="000000"/>
          <w:sz w:val="20"/>
          <w:szCs w:val="20"/>
        </w:rPr>
        <w:t>. T</w:t>
      </w:r>
      <w:r w:rsidRPr="00C263A8">
        <w:rPr>
          <w:rFonts w:ascii="Arial" w:hAnsi="Arial" w:cs="Arial"/>
          <w:color w:val="000000" w:themeColor="text1"/>
          <w:sz w:val="20"/>
          <w:szCs w:val="20"/>
        </w:rPr>
        <w:t>he programme is also relevant to musicians from less formal and/or traditional musical backgrounds wishing to develop their skills and knowledge prior to consideration of entry to m</w:t>
      </w:r>
      <w:r w:rsidR="00F612C4" w:rsidRPr="00C263A8">
        <w:rPr>
          <w:rFonts w:ascii="Arial" w:hAnsi="Arial" w:cs="Arial"/>
          <w:color w:val="000000" w:themeColor="text1"/>
          <w:sz w:val="20"/>
          <w:szCs w:val="20"/>
        </w:rPr>
        <w:t xml:space="preserve">ore formal practice-based and/or </w:t>
      </w:r>
      <w:r w:rsidRPr="00C263A8">
        <w:rPr>
          <w:rFonts w:ascii="Arial" w:hAnsi="Arial" w:cs="Arial"/>
          <w:color w:val="000000" w:themeColor="text1"/>
          <w:sz w:val="20"/>
          <w:szCs w:val="20"/>
        </w:rPr>
        <w:t>informed training routes.</w:t>
      </w:r>
    </w:p>
    <w:p w14:paraId="74CCD68B" w14:textId="77777777" w:rsidR="003C74CF" w:rsidRPr="00C263A8" w:rsidRDefault="003C74CF" w:rsidP="003C74CF">
      <w:pPr>
        <w:autoSpaceDE w:val="0"/>
        <w:autoSpaceDN w:val="0"/>
        <w:adjustRightInd w:val="0"/>
        <w:spacing w:after="0" w:line="240" w:lineRule="auto"/>
        <w:rPr>
          <w:rFonts w:ascii="Arial" w:hAnsi="Arial" w:cs="Arial"/>
          <w:color w:val="000000"/>
          <w:sz w:val="20"/>
          <w:szCs w:val="20"/>
        </w:rPr>
      </w:pPr>
    </w:p>
    <w:p w14:paraId="714F95FE" w14:textId="11847928" w:rsidR="003C74CF" w:rsidRPr="00C263A8" w:rsidRDefault="003C74CF" w:rsidP="003C74CF">
      <w:pPr>
        <w:rPr>
          <w:rFonts w:ascii="Arial" w:eastAsia="PMingLiU" w:hAnsi="Arial" w:cs="Arial"/>
          <w:sz w:val="20"/>
          <w:szCs w:val="20"/>
          <w:lang w:eastAsia="zh-TW"/>
        </w:rPr>
      </w:pPr>
      <w:r w:rsidRPr="00C263A8">
        <w:rPr>
          <w:rFonts w:ascii="Arial" w:eastAsia="PMingLiU" w:hAnsi="Arial" w:cs="Arial"/>
          <w:sz w:val="20"/>
          <w:szCs w:val="20"/>
          <w:lang w:eastAsia="zh-TW"/>
        </w:rPr>
        <w:t>In addition to being available as a stand-alone Trinity Laban 60 credit Level 6 Certificate award, credit acquired on completion of this programme will also be accepted by the Open University (under a collaborative credit agreement) as 60/120 (i.e. 50%) of the Level 6 credit required for completion of an OU BA (Hons) Arts and Humanities degree. For participating OU students, credit and marks obtained from the programme will be transferred directly into their student record.</w:t>
      </w:r>
    </w:p>
    <w:p w14:paraId="153A2916" w14:textId="77777777" w:rsidR="003C74CF" w:rsidRPr="00C263A8" w:rsidRDefault="003C74CF" w:rsidP="003C74CF">
      <w:pPr>
        <w:tabs>
          <w:tab w:val="left" w:pos="7584"/>
        </w:tabs>
        <w:rPr>
          <w:rFonts w:ascii="Arial" w:hAnsi="Arial" w:cs="Arial"/>
          <w:b/>
          <w:sz w:val="20"/>
          <w:szCs w:val="20"/>
        </w:rPr>
      </w:pPr>
      <w:r w:rsidRPr="00C263A8">
        <w:rPr>
          <w:rFonts w:ascii="Arial" w:hAnsi="Arial" w:cs="Arial"/>
          <w:b/>
          <w:sz w:val="20"/>
          <w:szCs w:val="20"/>
        </w:rPr>
        <w:t>Admissions</w:t>
      </w:r>
    </w:p>
    <w:p w14:paraId="7346F58C" w14:textId="1058FE56" w:rsidR="003C74CF" w:rsidRPr="00C263A8" w:rsidRDefault="003C74CF" w:rsidP="003C74CF">
      <w:pPr>
        <w:rPr>
          <w:rFonts w:ascii="Arial" w:hAnsi="Arial" w:cs="Arial"/>
          <w:sz w:val="20"/>
          <w:szCs w:val="20"/>
        </w:rPr>
      </w:pPr>
      <w:r w:rsidRPr="00C263A8">
        <w:rPr>
          <w:rFonts w:ascii="Arial" w:hAnsi="Arial" w:cs="Arial"/>
          <w:sz w:val="20"/>
          <w:szCs w:val="20"/>
        </w:rPr>
        <w:t xml:space="preserve">Admission to the </w:t>
      </w:r>
      <w:r w:rsidR="00E973D7">
        <w:rPr>
          <w:rFonts w:ascii="Arial" w:hAnsi="Arial" w:cs="Arial"/>
          <w:color w:val="000000"/>
          <w:sz w:val="20"/>
          <w:szCs w:val="20"/>
        </w:rPr>
        <w:t>Creative Music Making</w:t>
      </w:r>
      <w:r w:rsidRPr="00C263A8">
        <w:rPr>
          <w:rFonts w:ascii="Arial" w:hAnsi="Arial" w:cs="Arial"/>
          <w:color w:val="000000"/>
          <w:sz w:val="20"/>
          <w:szCs w:val="20"/>
        </w:rPr>
        <w:t xml:space="preserve"> programme </w:t>
      </w:r>
      <w:r w:rsidRPr="00C263A8">
        <w:rPr>
          <w:rFonts w:ascii="Arial" w:hAnsi="Arial" w:cs="Arial"/>
          <w:sz w:val="20"/>
          <w:szCs w:val="20"/>
        </w:rPr>
        <w:t>is by direct application and is not normally refused providing the minimum entra</w:t>
      </w:r>
      <w:r w:rsidRPr="0009232C">
        <w:rPr>
          <w:rFonts w:ascii="Arial" w:hAnsi="Arial" w:cs="Arial"/>
          <w:sz w:val="20"/>
          <w:szCs w:val="20"/>
        </w:rPr>
        <w:t>nce requirements are met.</w:t>
      </w:r>
    </w:p>
    <w:p w14:paraId="044703C9" w14:textId="77777777" w:rsidR="003C74CF" w:rsidRPr="000A4D7A" w:rsidRDefault="003C74CF" w:rsidP="003C74CF">
      <w:pPr>
        <w:pStyle w:val="NormalWeb"/>
        <w:rPr>
          <w:rFonts w:ascii="Arial" w:hAnsi="Arial" w:cs="Arial"/>
          <w:sz w:val="20"/>
          <w:szCs w:val="20"/>
          <w:lang w:val="en-GB"/>
        </w:rPr>
      </w:pPr>
      <w:r w:rsidRPr="000A4D7A">
        <w:rPr>
          <w:rFonts w:ascii="Arial" w:hAnsi="Arial" w:cs="Arial"/>
          <w:sz w:val="20"/>
          <w:szCs w:val="20"/>
          <w:lang w:val="en-GB"/>
        </w:rPr>
        <w:t>To apply for this programme you need to:</w:t>
      </w:r>
    </w:p>
    <w:p w14:paraId="3368D651" w14:textId="77777777" w:rsidR="003C74CF" w:rsidRPr="000A4D7A" w:rsidRDefault="003C74CF" w:rsidP="003C74CF">
      <w:pPr>
        <w:numPr>
          <w:ilvl w:val="0"/>
          <w:numId w:val="5"/>
        </w:numPr>
        <w:spacing w:before="100" w:beforeAutospacing="1" w:after="100" w:afterAutospacing="1" w:line="240" w:lineRule="auto"/>
        <w:rPr>
          <w:rFonts w:ascii="Arial" w:hAnsi="Arial" w:cs="Arial"/>
          <w:sz w:val="20"/>
          <w:szCs w:val="20"/>
        </w:rPr>
      </w:pPr>
      <w:r w:rsidRPr="000A4D7A">
        <w:rPr>
          <w:rFonts w:ascii="Arial" w:hAnsi="Arial" w:cs="Arial"/>
          <w:sz w:val="20"/>
          <w:szCs w:val="20"/>
        </w:rPr>
        <w:t xml:space="preserve">be actively involved in practical music making, including some form of music making with others (e.g. playing in a band, singing in a choir, rehearsing as a duet) for the duration of the programme. If you are not already involved in music making with others, please note that successful completion of the programme will require you to find opportunities to participate in </w:t>
      </w:r>
      <w:r w:rsidRPr="000A4D7A">
        <w:rPr>
          <w:rFonts w:ascii="Arial" w:hAnsi="Arial" w:cs="Arial"/>
          <w:sz w:val="20"/>
          <w:szCs w:val="20"/>
        </w:rPr>
        <w:lastRenderedPageBreak/>
        <w:t xml:space="preserve">group music making on a regular basis. If you are not currently </w:t>
      </w:r>
      <w:r w:rsidR="00F612C4" w:rsidRPr="000A4D7A">
        <w:rPr>
          <w:rFonts w:ascii="Arial" w:hAnsi="Arial" w:cs="Arial"/>
          <w:sz w:val="20"/>
          <w:szCs w:val="20"/>
        </w:rPr>
        <w:t>making music</w:t>
      </w:r>
      <w:r w:rsidRPr="000A4D7A">
        <w:rPr>
          <w:rFonts w:ascii="Arial" w:hAnsi="Arial" w:cs="Arial"/>
          <w:sz w:val="20"/>
          <w:szCs w:val="20"/>
        </w:rPr>
        <w:t xml:space="preserve"> with others you are required to indicate</w:t>
      </w:r>
      <w:r w:rsidR="00F612C4" w:rsidRPr="000A4D7A">
        <w:rPr>
          <w:rFonts w:ascii="Arial" w:hAnsi="Arial" w:cs="Arial"/>
          <w:sz w:val="20"/>
          <w:szCs w:val="20"/>
        </w:rPr>
        <w:t xml:space="preserve"> within your application</w:t>
      </w:r>
      <w:r w:rsidRPr="000A4D7A">
        <w:rPr>
          <w:rFonts w:ascii="Arial" w:hAnsi="Arial" w:cs="Arial"/>
          <w:sz w:val="20"/>
          <w:szCs w:val="20"/>
        </w:rPr>
        <w:t xml:space="preserve"> how you intend to do so whilst a student on the programme.</w:t>
      </w:r>
      <w:r w:rsidR="00F612C4" w:rsidRPr="000A4D7A">
        <w:rPr>
          <w:rFonts w:ascii="Arial" w:hAnsi="Arial" w:cs="Arial"/>
          <w:sz w:val="20"/>
          <w:szCs w:val="20"/>
        </w:rPr>
        <w:t xml:space="preserve"> If you are not in a group, the programme team are able to put you in touch with networks such as Making Music to help you find one;</w:t>
      </w:r>
    </w:p>
    <w:p w14:paraId="57F29FEA" w14:textId="77777777" w:rsidR="003C74CF" w:rsidRPr="000A4D7A" w:rsidRDefault="003C74CF" w:rsidP="003C74CF">
      <w:pPr>
        <w:numPr>
          <w:ilvl w:val="0"/>
          <w:numId w:val="5"/>
        </w:numPr>
        <w:spacing w:before="100" w:beforeAutospacing="1" w:after="100" w:afterAutospacing="1" w:line="240" w:lineRule="auto"/>
        <w:rPr>
          <w:rFonts w:ascii="Arial" w:hAnsi="Arial" w:cs="Arial"/>
          <w:sz w:val="20"/>
          <w:szCs w:val="20"/>
        </w:rPr>
      </w:pPr>
      <w:r w:rsidRPr="000A4D7A">
        <w:rPr>
          <w:rFonts w:ascii="Arial" w:hAnsi="Arial" w:cs="Arial"/>
          <w:sz w:val="20"/>
          <w:szCs w:val="20"/>
        </w:rPr>
        <w:t>demonstrate excellent communication and interpersonal skills, including English at or equivalent to a pass at Trinity Integrated Skills in English (ISE) Level IV, GESE Levels 7-9, IELTS 6.5 overall (min. of 6.0 in all areas). Equivalents from other English language course providers may also be considered</w:t>
      </w:r>
      <w:r w:rsidR="00F612C4" w:rsidRPr="000A4D7A">
        <w:rPr>
          <w:rFonts w:ascii="Arial" w:hAnsi="Arial" w:cs="Arial"/>
          <w:sz w:val="20"/>
          <w:szCs w:val="20"/>
        </w:rPr>
        <w:t>;</w:t>
      </w:r>
    </w:p>
    <w:p w14:paraId="11EDC095" w14:textId="4C5C6229" w:rsidR="003C74CF" w:rsidRPr="000A4D7A" w:rsidRDefault="003C74CF" w:rsidP="003C74CF">
      <w:pPr>
        <w:numPr>
          <w:ilvl w:val="0"/>
          <w:numId w:val="5"/>
        </w:numPr>
        <w:spacing w:before="100" w:beforeAutospacing="1" w:after="100" w:afterAutospacing="1" w:line="240" w:lineRule="auto"/>
        <w:rPr>
          <w:rFonts w:ascii="Arial" w:hAnsi="Arial" w:cs="Arial"/>
          <w:sz w:val="20"/>
          <w:szCs w:val="20"/>
        </w:rPr>
      </w:pPr>
      <w:r w:rsidRPr="000A4D7A">
        <w:rPr>
          <w:rFonts w:ascii="Arial" w:hAnsi="Arial" w:cs="Arial"/>
          <w:sz w:val="20"/>
          <w:szCs w:val="20"/>
        </w:rPr>
        <w:t xml:space="preserve">have a level of prior learning in music at or equivalent to Level 5 on the Framework for Higher Education. FHEQ Level 5 is equivalent to a Foundation Degree, HND, DipHE or the second year of degree study (in most institutions). For Open University students this may be gained by successful completion of The Open University module </w:t>
      </w:r>
      <w:r w:rsidR="00E973D7">
        <w:rPr>
          <w:rFonts w:ascii="Arial" w:hAnsi="Arial" w:cs="Arial"/>
          <w:sz w:val="20"/>
          <w:szCs w:val="20"/>
        </w:rPr>
        <w:t>A234</w:t>
      </w:r>
      <w:r w:rsidRPr="000A4D7A">
        <w:rPr>
          <w:rFonts w:ascii="Arial" w:hAnsi="Arial" w:cs="Arial"/>
          <w:sz w:val="20"/>
          <w:szCs w:val="20"/>
        </w:rPr>
        <w:t xml:space="preserve">: </w:t>
      </w:r>
      <w:r w:rsidR="00E973D7">
        <w:rPr>
          <w:rFonts w:ascii="Arial" w:hAnsi="Arial" w:cs="Arial"/>
          <w:sz w:val="20"/>
          <w:szCs w:val="20"/>
        </w:rPr>
        <w:t>Understanding</w:t>
      </w:r>
      <w:r w:rsidR="00E973D7" w:rsidRPr="000A4D7A">
        <w:rPr>
          <w:rFonts w:ascii="Arial" w:hAnsi="Arial" w:cs="Arial"/>
          <w:sz w:val="20"/>
          <w:szCs w:val="20"/>
        </w:rPr>
        <w:t xml:space="preserve"> </w:t>
      </w:r>
      <w:r w:rsidRPr="000A4D7A">
        <w:rPr>
          <w:rFonts w:ascii="Arial" w:hAnsi="Arial" w:cs="Arial"/>
          <w:sz w:val="20"/>
          <w:szCs w:val="20"/>
        </w:rPr>
        <w:t>Music. For others, this prior learning may be demonstrated in the following ways:</w:t>
      </w:r>
    </w:p>
    <w:p w14:paraId="6901CF2C" w14:textId="77777777" w:rsidR="003C74CF" w:rsidRPr="000A4D7A" w:rsidRDefault="003C74CF" w:rsidP="003C74CF">
      <w:pPr>
        <w:numPr>
          <w:ilvl w:val="1"/>
          <w:numId w:val="5"/>
        </w:numPr>
        <w:spacing w:before="100" w:beforeAutospacing="1" w:after="100" w:afterAutospacing="1" w:line="240" w:lineRule="auto"/>
        <w:rPr>
          <w:rFonts w:ascii="Arial" w:hAnsi="Arial" w:cs="Arial"/>
          <w:sz w:val="20"/>
          <w:szCs w:val="20"/>
        </w:rPr>
      </w:pPr>
      <w:r w:rsidRPr="000A4D7A">
        <w:rPr>
          <w:rFonts w:ascii="Arial" w:hAnsi="Arial" w:cs="Arial"/>
          <w:sz w:val="20"/>
          <w:szCs w:val="20"/>
        </w:rPr>
        <w:t>Music study at Level 5 or above in another institution (you may, for example, have studied for an academic music degree in the past and now wish to focus more on performance)</w:t>
      </w:r>
      <w:r w:rsidR="00F612C4" w:rsidRPr="000A4D7A">
        <w:rPr>
          <w:rFonts w:ascii="Arial" w:hAnsi="Arial" w:cs="Arial"/>
          <w:sz w:val="20"/>
          <w:szCs w:val="20"/>
        </w:rPr>
        <w:t>;</w:t>
      </w:r>
    </w:p>
    <w:p w14:paraId="0575A9EC" w14:textId="77777777" w:rsidR="003C74CF" w:rsidRPr="000A4D7A" w:rsidRDefault="003C74CF" w:rsidP="003C74CF">
      <w:pPr>
        <w:numPr>
          <w:ilvl w:val="1"/>
          <w:numId w:val="5"/>
        </w:numPr>
        <w:spacing w:before="100" w:beforeAutospacing="1" w:after="100" w:afterAutospacing="1" w:line="240" w:lineRule="auto"/>
        <w:rPr>
          <w:rFonts w:ascii="Arial" w:hAnsi="Arial" w:cs="Arial"/>
          <w:sz w:val="20"/>
          <w:szCs w:val="20"/>
        </w:rPr>
      </w:pPr>
      <w:r w:rsidRPr="000A4D7A">
        <w:rPr>
          <w:rFonts w:ascii="Arial" w:hAnsi="Arial" w:cs="Arial"/>
          <w:sz w:val="20"/>
          <w:szCs w:val="20"/>
        </w:rPr>
        <w:t>Study at Level 5 or above, combined with significant experience of practical music making (e.g. regular music making for 2 years or more)</w:t>
      </w:r>
      <w:r w:rsidR="00F612C4" w:rsidRPr="000A4D7A">
        <w:rPr>
          <w:rFonts w:ascii="Arial" w:hAnsi="Arial" w:cs="Arial"/>
          <w:sz w:val="20"/>
          <w:szCs w:val="20"/>
        </w:rPr>
        <w:t>;</w:t>
      </w:r>
    </w:p>
    <w:p w14:paraId="0E047B89" w14:textId="0F2E9B36" w:rsidR="003C74CF" w:rsidRPr="000A4D7A" w:rsidRDefault="003C74CF" w:rsidP="003C74CF">
      <w:pPr>
        <w:numPr>
          <w:ilvl w:val="1"/>
          <w:numId w:val="5"/>
        </w:numPr>
        <w:spacing w:before="100" w:beforeAutospacing="1" w:after="100" w:afterAutospacing="1" w:line="240" w:lineRule="auto"/>
        <w:rPr>
          <w:rFonts w:ascii="Arial" w:hAnsi="Arial" w:cs="Arial"/>
          <w:sz w:val="20"/>
          <w:szCs w:val="20"/>
        </w:rPr>
      </w:pPr>
      <w:r w:rsidRPr="000A4D7A">
        <w:rPr>
          <w:rFonts w:ascii="Arial" w:hAnsi="Arial" w:cs="Arial"/>
          <w:sz w:val="20"/>
          <w:szCs w:val="20"/>
        </w:rPr>
        <w:t xml:space="preserve">We are able to accept students on to the programme who do not have formal qualifications but can instead demonstrate sufficient relevant experience and knowledge. Please </w:t>
      </w:r>
      <w:hyperlink r:id="rId8" w:tooltip="email infocpmm@trinitylaban.ac.uk" w:history="1">
        <w:r w:rsidRPr="000A4D7A">
          <w:rPr>
            <w:rStyle w:val="Hyperlink"/>
            <w:rFonts w:ascii="Arial" w:hAnsi="Arial" w:cs="Arial"/>
            <w:color w:val="auto"/>
            <w:sz w:val="20"/>
            <w:szCs w:val="20"/>
          </w:rPr>
          <w:t>contact us</w:t>
        </w:r>
      </w:hyperlink>
      <w:r w:rsidRPr="000A4D7A">
        <w:rPr>
          <w:rFonts w:ascii="Arial" w:hAnsi="Arial" w:cs="Arial"/>
          <w:sz w:val="20"/>
          <w:szCs w:val="20"/>
        </w:rPr>
        <w:t xml:space="preserve"> for further advice.</w:t>
      </w:r>
    </w:p>
    <w:p w14:paraId="5D03DE1B" w14:textId="77777777" w:rsidR="003C74CF" w:rsidRPr="00C263A8" w:rsidRDefault="003C74CF" w:rsidP="003C74CF">
      <w:pPr>
        <w:rPr>
          <w:rFonts w:ascii="Arial" w:hAnsi="Arial" w:cs="Arial"/>
          <w:sz w:val="20"/>
          <w:szCs w:val="20"/>
        </w:rPr>
      </w:pPr>
      <w:r w:rsidRPr="00C263A8">
        <w:rPr>
          <w:rFonts w:ascii="Arial" w:hAnsi="Arial" w:cs="Arial"/>
          <w:sz w:val="20"/>
          <w:szCs w:val="20"/>
        </w:rPr>
        <w:t>All applicants</w:t>
      </w:r>
      <w:r w:rsidRPr="0009232C">
        <w:rPr>
          <w:rFonts w:ascii="Arial" w:hAnsi="Arial" w:cs="Arial"/>
          <w:sz w:val="20"/>
          <w:szCs w:val="20"/>
        </w:rPr>
        <w:t xml:space="preserve"> will normally</w:t>
      </w:r>
      <w:r w:rsidRPr="00C263A8">
        <w:rPr>
          <w:rFonts w:ascii="Arial" w:hAnsi="Arial" w:cs="Arial"/>
          <w:sz w:val="20"/>
          <w:szCs w:val="20"/>
        </w:rPr>
        <w:t xml:space="preserve"> apply through UCAS Conservatoires.</w:t>
      </w:r>
    </w:p>
    <w:p w14:paraId="786C9982" w14:textId="77777777" w:rsidR="003C74CF" w:rsidRPr="00C263A8" w:rsidRDefault="003C74CF" w:rsidP="003C74CF">
      <w:pPr>
        <w:rPr>
          <w:rFonts w:ascii="Arial" w:hAnsi="Arial" w:cs="Arial"/>
          <w:b/>
          <w:sz w:val="20"/>
          <w:szCs w:val="20"/>
        </w:rPr>
      </w:pPr>
      <w:r w:rsidRPr="00C263A8">
        <w:rPr>
          <w:rFonts w:ascii="Arial" w:hAnsi="Arial" w:cs="Arial"/>
          <w:b/>
          <w:sz w:val="20"/>
          <w:szCs w:val="20"/>
        </w:rPr>
        <w:t>Progression</w:t>
      </w:r>
    </w:p>
    <w:p w14:paraId="7949F90C" w14:textId="3AE4E1D2" w:rsidR="003C74CF" w:rsidRPr="00C263A8" w:rsidRDefault="003C74CF" w:rsidP="003C74CF">
      <w:pPr>
        <w:rPr>
          <w:rFonts w:ascii="Arial" w:hAnsi="Arial" w:cs="Arial"/>
          <w:sz w:val="20"/>
          <w:szCs w:val="20"/>
        </w:rPr>
      </w:pPr>
      <w:r w:rsidRPr="00C263A8">
        <w:rPr>
          <w:rFonts w:ascii="Arial" w:hAnsi="Arial" w:cs="Arial"/>
          <w:sz w:val="20"/>
          <w:szCs w:val="20"/>
        </w:rPr>
        <w:t xml:space="preserve">After completing </w:t>
      </w:r>
      <w:r w:rsidR="00AD37C9">
        <w:rPr>
          <w:rFonts w:ascii="Arial" w:hAnsi="Arial" w:cs="Arial"/>
          <w:sz w:val="20"/>
          <w:szCs w:val="20"/>
        </w:rPr>
        <w:t>Creative Music Making</w:t>
      </w:r>
      <w:r w:rsidR="00F612C4" w:rsidRPr="00C263A8">
        <w:rPr>
          <w:rFonts w:ascii="Arial" w:hAnsi="Arial" w:cs="Arial"/>
          <w:sz w:val="20"/>
          <w:szCs w:val="20"/>
        </w:rPr>
        <w:t>,</w:t>
      </w:r>
      <w:r w:rsidRPr="00C263A8">
        <w:rPr>
          <w:rFonts w:ascii="Arial" w:hAnsi="Arial" w:cs="Arial"/>
          <w:sz w:val="20"/>
          <w:szCs w:val="20"/>
        </w:rPr>
        <w:t xml:space="preserve"> students may wish to progress to further study towards an Open University degree </w:t>
      </w:r>
      <w:r w:rsidR="00B16AC9" w:rsidRPr="00C263A8">
        <w:rPr>
          <w:rFonts w:ascii="Arial" w:hAnsi="Arial" w:cs="Arial"/>
          <w:sz w:val="20"/>
          <w:szCs w:val="20"/>
        </w:rPr>
        <w:t>or</w:t>
      </w:r>
      <w:r w:rsidRPr="00C263A8">
        <w:rPr>
          <w:rFonts w:ascii="Arial" w:hAnsi="Arial" w:cs="Arial"/>
          <w:sz w:val="20"/>
          <w:szCs w:val="20"/>
        </w:rPr>
        <w:t xml:space="preserve"> (subject to successful audition)</w:t>
      </w:r>
      <w:r w:rsidR="00B16AC9" w:rsidRPr="00C263A8">
        <w:rPr>
          <w:rFonts w:ascii="Arial" w:hAnsi="Arial" w:cs="Arial"/>
          <w:sz w:val="20"/>
          <w:szCs w:val="20"/>
        </w:rPr>
        <w:t xml:space="preserve"> to</w:t>
      </w:r>
      <w:r w:rsidRPr="00C263A8">
        <w:rPr>
          <w:rFonts w:ascii="Arial" w:hAnsi="Arial" w:cs="Arial"/>
          <w:sz w:val="20"/>
          <w:szCs w:val="20"/>
        </w:rPr>
        <w:t xml:space="preserve"> further study at Trinity Laban</w:t>
      </w:r>
      <w:r w:rsidR="00AD37C9">
        <w:rPr>
          <w:rFonts w:ascii="Arial" w:hAnsi="Arial" w:cs="Arial"/>
          <w:sz w:val="20"/>
          <w:szCs w:val="20"/>
        </w:rPr>
        <w:t xml:space="preserve">. </w:t>
      </w:r>
      <w:r w:rsidRPr="00C263A8">
        <w:rPr>
          <w:rFonts w:ascii="Arial" w:hAnsi="Arial" w:cs="Arial"/>
          <w:sz w:val="20"/>
          <w:szCs w:val="20"/>
        </w:rPr>
        <w:t xml:space="preserve">In order to progress to further study at any level, you must pass all elements of assessment.  </w:t>
      </w:r>
    </w:p>
    <w:p w14:paraId="25E4460F" w14:textId="42C45C49" w:rsidR="003C74CF" w:rsidRPr="00C263A8" w:rsidRDefault="003C74CF" w:rsidP="003C74CF">
      <w:pPr>
        <w:rPr>
          <w:rFonts w:ascii="Arial" w:hAnsi="Arial" w:cs="Arial"/>
          <w:sz w:val="20"/>
          <w:szCs w:val="20"/>
        </w:rPr>
      </w:pPr>
      <w:r w:rsidRPr="00C263A8">
        <w:rPr>
          <w:rFonts w:ascii="Arial" w:hAnsi="Arial" w:cs="Arial"/>
          <w:sz w:val="20"/>
          <w:szCs w:val="20"/>
        </w:rPr>
        <w:t xml:space="preserve">It is not possible to invoke RPL in order to transfer credit from the </w:t>
      </w:r>
      <w:r w:rsidR="00AD37C9">
        <w:rPr>
          <w:rFonts w:ascii="Arial" w:hAnsi="Arial" w:cs="Arial"/>
          <w:sz w:val="20"/>
          <w:szCs w:val="20"/>
        </w:rPr>
        <w:t>Creative Music Making</w:t>
      </w:r>
      <w:r w:rsidRPr="00C263A8">
        <w:rPr>
          <w:rFonts w:ascii="Arial" w:hAnsi="Arial" w:cs="Arial"/>
          <w:sz w:val="20"/>
          <w:szCs w:val="20"/>
        </w:rPr>
        <w:t xml:space="preserve"> programme to any other Trinity Laban programme of study</w:t>
      </w:r>
      <w:r w:rsidR="00AD37C9">
        <w:rPr>
          <w:rFonts w:ascii="Arial" w:hAnsi="Arial" w:cs="Arial"/>
          <w:sz w:val="20"/>
          <w:szCs w:val="20"/>
        </w:rPr>
        <w:t>;</w:t>
      </w:r>
      <w:r w:rsidRPr="00C263A8">
        <w:rPr>
          <w:rFonts w:ascii="Arial" w:hAnsi="Arial" w:cs="Arial"/>
          <w:sz w:val="20"/>
          <w:szCs w:val="20"/>
        </w:rPr>
        <w:t xml:space="preserve"> however</w:t>
      </w:r>
      <w:r w:rsidR="00AD37C9">
        <w:rPr>
          <w:rFonts w:ascii="Arial" w:hAnsi="Arial" w:cs="Arial"/>
          <w:sz w:val="20"/>
          <w:szCs w:val="20"/>
        </w:rPr>
        <w:t>,</w:t>
      </w:r>
      <w:r w:rsidRPr="00C263A8">
        <w:rPr>
          <w:rFonts w:ascii="Arial" w:hAnsi="Arial" w:cs="Arial"/>
          <w:sz w:val="20"/>
          <w:szCs w:val="20"/>
        </w:rPr>
        <w:t xml:space="preserve"> credit from the programme may be transferred to Open University degree study.</w:t>
      </w:r>
    </w:p>
    <w:p w14:paraId="41607B4D" w14:textId="77777777" w:rsidR="003C74CF" w:rsidRPr="00C263A8" w:rsidRDefault="003C74CF" w:rsidP="003C74CF">
      <w:pPr>
        <w:autoSpaceDE w:val="0"/>
        <w:autoSpaceDN w:val="0"/>
        <w:adjustRightInd w:val="0"/>
        <w:spacing w:after="0" w:line="240" w:lineRule="auto"/>
        <w:rPr>
          <w:rFonts w:ascii="Arial" w:hAnsi="Arial" w:cs="Arial"/>
          <w:color w:val="000000"/>
          <w:sz w:val="20"/>
          <w:szCs w:val="20"/>
        </w:rPr>
      </w:pPr>
    </w:p>
    <w:p w14:paraId="2D670840" w14:textId="77777777" w:rsidR="003C74CF" w:rsidRPr="00C263A8" w:rsidRDefault="003C74CF" w:rsidP="003C74CF">
      <w:pPr>
        <w:spacing w:after="120"/>
        <w:rPr>
          <w:rFonts w:ascii="Arial" w:hAnsi="Arial" w:cs="Arial"/>
          <w:b/>
          <w:bCs/>
          <w:sz w:val="20"/>
          <w:szCs w:val="20"/>
        </w:rPr>
      </w:pPr>
      <w:r w:rsidRPr="00C263A8">
        <w:rPr>
          <w:rFonts w:ascii="Arial" w:hAnsi="Arial" w:cs="Arial"/>
          <w:b/>
          <w:bCs/>
          <w:sz w:val="20"/>
          <w:szCs w:val="20"/>
        </w:rPr>
        <w:t>The programme aims are:</w:t>
      </w:r>
    </w:p>
    <w:p w14:paraId="64B43978" w14:textId="77777777" w:rsidR="003C74CF" w:rsidRPr="000A4D7A" w:rsidRDefault="003C74CF" w:rsidP="003C74CF">
      <w:pPr>
        <w:pStyle w:val="BodyA"/>
        <w:numPr>
          <w:ilvl w:val="0"/>
          <w:numId w:val="4"/>
        </w:numPr>
        <w:suppressAutoHyphens/>
        <w:spacing w:after="27" w:line="252" w:lineRule="auto"/>
        <w:ind w:left="426" w:hanging="426"/>
        <w:rPr>
          <w:rFonts w:ascii="Arial" w:eastAsia="Arial" w:hAnsi="Arial" w:cs="Arial"/>
          <w:kern w:val="2"/>
          <w:sz w:val="20"/>
          <w:szCs w:val="20"/>
          <w:lang w:val="en-GB"/>
        </w:rPr>
      </w:pPr>
      <w:r w:rsidRPr="000A4D7A">
        <w:rPr>
          <w:rFonts w:ascii="Arial" w:hAnsi="Arial" w:cs="Arial"/>
          <w:kern w:val="2"/>
          <w:sz w:val="20"/>
          <w:szCs w:val="20"/>
          <w:lang w:val="en-GB"/>
        </w:rPr>
        <w:t xml:space="preserve">To provide the opportunity for learning in the practice and theory of musical creativity and performance; </w:t>
      </w:r>
    </w:p>
    <w:p w14:paraId="710D8F9A" w14:textId="36E29261" w:rsidR="003C74CF" w:rsidRPr="000A4D7A" w:rsidRDefault="003C74CF" w:rsidP="003C74CF">
      <w:pPr>
        <w:pStyle w:val="BodyA"/>
        <w:numPr>
          <w:ilvl w:val="0"/>
          <w:numId w:val="4"/>
        </w:numPr>
        <w:suppressAutoHyphens/>
        <w:spacing w:after="27" w:line="252" w:lineRule="auto"/>
        <w:ind w:left="426" w:hanging="426"/>
        <w:rPr>
          <w:rFonts w:ascii="Arial" w:eastAsia="Arial" w:hAnsi="Arial" w:cs="Arial"/>
          <w:kern w:val="2"/>
          <w:sz w:val="20"/>
          <w:szCs w:val="20"/>
          <w:lang w:val="en-GB"/>
        </w:rPr>
      </w:pPr>
      <w:r w:rsidRPr="000A4D7A">
        <w:rPr>
          <w:rFonts w:ascii="Arial" w:hAnsi="Arial" w:cs="Arial"/>
          <w:kern w:val="2"/>
          <w:sz w:val="20"/>
          <w:szCs w:val="20"/>
          <w:lang w:val="en-GB"/>
        </w:rPr>
        <w:t>To encourage participation in, and reflection on, music</w:t>
      </w:r>
      <w:r w:rsidR="00C263A8" w:rsidRPr="000A4D7A">
        <w:rPr>
          <w:rFonts w:ascii="Arial" w:hAnsi="Arial" w:cs="Arial"/>
          <w:kern w:val="2"/>
          <w:sz w:val="20"/>
          <w:szCs w:val="20"/>
          <w:lang w:val="en-GB"/>
        </w:rPr>
        <w:t>-</w:t>
      </w:r>
      <w:r w:rsidRPr="000A4D7A">
        <w:rPr>
          <w:rFonts w:ascii="Arial" w:hAnsi="Arial" w:cs="Arial"/>
          <w:kern w:val="2"/>
          <w:sz w:val="20"/>
          <w:szCs w:val="20"/>
          <w:lang w:val="en-GB"/>
        </w:rPr>
        <w:t xml:space="preserve">making activity across a wide range of genres and contexts; </w:t>
      </w:r>
    </w:p>
    <w:p w14:paraId="304AED13" w14:textId="77777777" w:rsidR="003C74CF" w:rsidRPr="000A4D7A" w:rsidRDefault="003C74CF" w:rsidP="003C74CF">
      <w:pPr>
        <w:pStyle w:val="BodyA"/>
        <w:numPr>
          <w:ilvl w:val="0"/>
          <w:numId w:val="4"/>
        </w:numPr>
        <w:suppressAutoHyphens/>
        <w:spacing w:after="27" w:line="252" w:lineRule="auto"/>
        <w:ind w:left="426" w:hanging="426"/>
        <w:rPr>
          <w:rFonts w:ascii="Arial" w:eastAsia="Arial" w:hAnsi="Arial" w:cs="Arial"/>
          <w:kern w:val="2"/>
          <w:sz w:val="20"/>
          <w:szCs w:val="20"/>
          <w:lang w:val="en-GB"/>
        </w:rPr>
      </w:pPr>
      <w:r w:rsidRPr="000A4D7A">
        <w:rPr>
          <w:rFonts w:ascii="Arial" w:hAnsi="Arial" w:cs="Arial"/>
          <w:kern w:val="2"/>
          <w:sz w:val="20"/>
          <w:szCs w:val="20"/>
          <w:lang w:val="en-GB"/>
        </w:rPr>
        <w:t>To broaden students’ perception of their cultural and social context, and the contexts in which other musicians work;</w:t>
      </w:r>
    </w:p>
    <w:p w14:paraId="4575BB8F" w14:textId="77777777" w:rsidR="003C74CF" w:rsidRPr="000A4D7A" w:rsidRDefault="003C74CF" w:rsidP="003C74CF">
      <w:pPr>
        <w:pStyle w:val="BodyA"/>
        <w:numPr>
          <w:ilvl w:val="0"/>
          <w:numId w:val="4"/>
        </w:numPr>
        <w:suppressAutoHyphens/>
        <w:spacing w:after="27" w:line="252" w:lineRule="auto"/>
        <w:ind w:left="426" w:hanging="426"/>
        <w:rPr>
          <w:rFonts w:ascii="Arial" w:eastAsia="Arial" w:hAnsi="Arial" w:cs="Arial"/>
          <w:kern w:val="2"/>
          <w:sz w:val="20"/>
          <w:szCs w:val="20"/>
          <w:lang w:val="en-GB"/>
        </w:rPr>
      </w:pPr>
      <w:r w:rsidRPr="000A4D7A">
        <w:rPr>
          <w:rFonts w:ascii="Arial" w:hAnsi="Arial" w:cs="Arial"/>
          <w:kern w:val="2"/>
          <w:sz w:val="20"/>
          <w:szCs w:val="20"/>
          <w:lang w:val="en-GB"/>
        </w:rPr>
        <w:t xml:space="preserve">To provide pathways through which students can pursue areas of musical interest relevant to the extension of their musical knowledge in practical contexts; </w:t>
      </w:r>
    </w:p>
    <w:p w14:paraId="50A925A1" w14:textId="77777777" w:rsidR="003C74CF" w:rsidRPr="000A4D7A" w:rsidRDefault="003C74CF" w:rsidP="003C74CF">
      <w:pPr>
        <w:pStyle w:val="BodyA"/>
        <w:numPr>
          <w:ilvl w:val="0"/>
          <w:numId w:val="4"/>
        </w:numPr>
        <w:suppressAutoHyphens/>
        <w:spacing w:after="27" w:line="252" w:lineRule="auto"/>
        <w:ind w:left="426" w:hanging="426"/>
        <w:rPr>
          <w:rFonts w:ascii="Arial" w:eastAsia="Arial" w:hAnsi="Arial" w:cs="Arial"/>
          <w:kern w:val="2"/>
          <w:sz w:val="20"/>
          <w:szCs w:val="20"/>
          <w:lang w:val="en-GB"/>
        </w:rPr>
      </w:pPr>
      <w:r w:rsidRPr="000A4D7A">
        <w:rPr>
          <w:rFonts w:ascii="Arial" w:hAnsi="Arial" w:cs="Arial"/>
          <w:kern w:val="2"/>
          <w:sz w:val="20"/>
          <w:szCs w:val="20"/>
          <w:lang w:val="en-GB"/>
        </w:rPr>
        <w:t xml:space="preserve">To support students’ development as confident, self-reliant music practitioners capable of making significant and positive contributions to collaborative musical endeavours; </w:t>
      </w:r>
    </w:p>
    <w:p w14:paraId="041572AD" w14:textId="77777777" w:rsidR="003C74CF" w:rsidRPr="000A4D7A" w:rsidRDefault="003C74CF" w:rsidP="003C74CF">
      <w:pPr>
        <w:pStyle w:val="BodyA"/>
        <w:numPr>
          <w:ilvl w:val="0"/>
          <w:numId w:val="4"/>
        </w:numPr>
        <w:suppressAutoHyphens/>
        <w:spacing w:after="27" w:line="252" w:lineRule="auto"/>
        <w:ind w:left="426" w:hanging="426"/>
        <w:rPr>
          <w:rFonts w:ascii="Arial" w:eastAsia="Arial" w:hAnsi="Arial" w:cs="Arial"/>
          <w:kern w:val="2"/>
          <w:sz w:val="20"/>
          <w:szCs w:val="20"/>
          <w:lang w:val="en-GB"/>
        </w:rPr>
      </w:pPr>
      <w:r w:rsidRPr="000A4D7A">
        <w:rPr>
          <w:rFonts w:ascii="Arial" w:hAnsi="Arial" w:cs="Arial"/>
          <w:kern w:val="2"/>
          <w:sz w:val="20"/>
          <w:szCs w:val="20"/>
          <w:lang w:val="en-GB"/>
        </w:rPr>
        <w:t xml:space="preserve">To develop students’ communication skills in an appropriate range of contexts; </w:t>
      </w:r>
    </w:p>
    <w:p w14:paraId="45DCFA83" w14:textId="77777777" w:rsidR="003C74CF" w:rsidRPr="000A4D7A" w:rsidRDefault="003C74CF" w:rsidP="003C74CF">
      <w:pPr>
        <w:pStyle w:val="BodyA"/>
        <w:numPr>
          <w:ilvl w:val="0"/>
          <w:numId w:val="4"/>
        </w:numPr>
        <w:suppressAutoHyphens/>
        <w:spacing w:after="27" w:line="252" w:lineRule="auto"/>
        <w:ind w:left="426" w:hanging="426"/>
        <w:rPr>
          <w:rFonts w:ascii="Arial" w:eastAsia="Arial" w:hAnsi="Arial" w:cs="Arial"/>
          <w:kern w:val="2"/>
          <w:sz w:val="20"/>
          <w:szCs w:val="20"/>
          <w:lang w:val="en-GB"/>
        </w:rPr>
      </w:pPr>
      <w:r w:rsidRPr="000A4D7A">
        <w:rPr>
          <w:rFonts w:ascii="Arial" w:hAnsi="Arial" w:cs="Arial"/>
          <w:kern w:val="2"/>
          <w:sz w:val="20"/>
          <w:szCs w:val="20"/>
          <w:lang w:val="en-GB"/>
        </w:rPr>
        <w:t xml:space="preserve">To cultivate an environment that encourages students to appreciate their value as musicians in society; </w:t>
      </w:r>
    </w:p>
    <w:p w14:paraId="49835F1D" w14:textId="77777777" w:rsidR="003C74CF" w:rsidRPr="000A4D7A" w:rsidRDefault="003C74CF" w:rsidP="003C74CF">
      <w:pPr>
        <w:pStyle w:val="BodyA"/>
        <w:numPr>
          <w:ilvl w:val="0"/>
          <w:numId w:val="4"/>
        </w:numPr>
        <w:suppressAutoHyphens/>
        <w:spacing w:after="27" w:line="252" w:lineRule="auto"/>
        <w:ind w:left="426" w:hanging="426"/>
        <w:rPr>
          <w:rFonts w:ascii="Arial" w:eastAsia="Arial" w:hAnsi="Arial" w:cs="Arial"/>
          <w:kern w:val="2"/>
          <w:sz w:val="20"/>
          <w:szCs w:val="20"/>
          <w:lang w:val="en-GB"/>
        </w:rPr>
      </w:pPr>
      <w:r w:rsidRPr="000A4D7A">
        <w:rPr>
          <w:rFonts w:ascii="Arial" w:hAnsi="Arial" w:cs="Arial"/>
          <w:kern w:val="2"/>
          <w:sz w:val="20"/>
          <w:szCs w:val="20"/>
          <w:lang w:val="en-GB"/>
        </w:rPr>
        <w:t xml:space="preserve">To develop students’ critical awareness through reflective practice. </w:t>
      </w:r>
    </w:p>
    <w:p w14:paraId="4FE4A81C" w14:textId="77777777" w:rsidR="003C74CF" w:rsidRPr="000A4D7A" w:rsidRDefault="003C74CF" w:rsidP="003C74CF">
      <w:pPr>
        <w:pStyle w:val="BodyA"/>
        <w:suppressAutoHyphens/>
        <w:spacing w:after="27" w:line="252" w:lineRule="auto"/>
        <w:ind w:left="426"/>
        <w:rPr>
          <w:rFonts w:ascii="Arial" w:eastAsia="Arial" w:hAnsi="Arial" w:cs="Arial"/>
          <w:kern w:val="2"/>
          <w:sz w:val="20"/>
          <w:szCs w:val="20"/>
          <w:lang w:val="en-GB"/>
        </w:rPr>
      </w:pPr>
    </w:p>
    <w:p w14:paraId="12122C71" w14:textId="77777777" w:rsidR="003C74CF" w:rsidRPr="00C263A8" w:rsidRDefault="003C74CF" w:rsidP="003C74CF">
      <w:pPr>
        <w:spacing w:after="0"/>
        <w:rPr>
          <w:rFonts w:cs="Arial"/>
          <w:b/>
          <w:sz w:val="12"/>
          <w:szCs w:val="12"/>
        </w:rPr>
      </w:pPr>
    </w:p>
    <w:tbl>
      <w:tblPr>
        <w:tblStyle w:val="TableGrid"/>
        <w:tblW w:w="0" w:type="auto"/>
        <w:tblLook w:val="04A0" w:firstRow="1" w:lastRow="0" w:firstColumn="1" w:lastColumn="0" w:noHBand="0" w:noVBand="1"/>
      </w:tblPr>
      <w:tblGrid>
        <w:gridCol w:w="9016"/>
      </w:tblGrid>
      <w:tr w:rsidR="003C74CF" w:rsidRPr="00C263A8" w14:paraId="49B45296" w14:textId="77777777" w:rsidTr="00F73603">
        <w:tc>
          <w:tcPr>
            <w:tcW w:w="9016" w:type="dxa"/>
            <w:shd w:val="clear" w:color="auto" w:fill="DEEAF6" w:themeFill="accent1" w:themeFillTint="33"/>
          </w:tcPr>
          <w:p w14:paraId="5E3F9E9A" w14:textId="77777777" w:rsidR="003C74CF" w:rsidRPr="00C263A8" w:rsidRDefault="003C74CF" w:rsidP="00F73603">
            <w:pPr>
              <w:rPr>
                <w:rFonts w:ascii="Arial" w:hAnsi="Arial" w:cs="Arial"/>
                <w:b/>
                <w:sz w:val="20"/>
                <w:szCs w:val="20"/>
              </w:rPr>
            </w:pPr>
            <w:r w:rsidRPr="0009232C">
              <w:rPr>
                <w:rFonts w:ascii="Arial" w:hAnsi="Arial" w:cs="Arial"/>
                <w:b/>
                <w:sz w:val="20"/>
                <w:szCs w:val="20"/>
              </w:rPr>
              <w:t xml:space="preserve">What will I be expected to achieve? </w:t>
            </w:r>
          </w:p>
        </w:tc>
      </w:tr>
    </w:tbl>
    <w:p w14:paraId="25D119C3" w14:textId="77777777" w:rsidR="003C74CF" w:rsidRPr="00C263A8" w:rsidRDefault="003C74CF" w:rsidP="003C74CF">
      <w:pPr>
        <w:spacing w:after="0"/>
        <w:rPr>
          <w:rFonts w:cs="Arial"/>
          <w:b/>
          <w:sz w:val="12"/>
          <w:szCs w:val="12"/>
        </w:rPr>
      </w:pPr>
    </w:p>
    <w:p w14:paraId="61D61C70" w14:textId="77777777" w:rsidR="003C74CF" w:rsidRPr="00C263A8" w:rsidRDefault="003C74CF" w:rsidP="003C74CF">
      <w:pPr>
        <w:rPr>
          <w:rFonts w:ascii="Arial" w:hAnsi="Arial" w:cs="Arial"/>
          <w:sz w:val="20"/>
          <w:szCs w:val="20"/>
        </w:rPr>
      </w:pPr>
      <w:r w:rsidRPr="00C263A8">
        <w:rPr>
          <w:rFonts w:ascii="Arial" w:hAnsi="Arial" w:cs="Arial"/>
          <w:sz w:val="20"/>
          <w:szCs w:val="20"/>
        </w:rPr>
        <w:lastRenderedPageBreak/>
        <w:t>On successful completion of this programme, you will be expected to be able to:</w:t>
      </w:r>
    </w:p>
    <w:p w14:paraId="6E0DE347" w14:textId="77777777" w:rsidR="003C74CF" w:rsidRPr="00C263A8" w:rsidRDefault="003C74CF" w:rsidP="003C74CF">
      <w:pPr>
        <w:rPr>
          <w:rFonts w:cs="Arial"/>
          <w:b/>
          <w:szCs w:val="20"/>
        </w:rPr>
      </w:pPr>
      <w:r w:rsidRPr="00C263A8">
        <w:rPr>
          <w:rFonts w:cs="Arial"/>
          <w:b/>
          <w:szCs w:val="20"/>
        </w:rPr>
        <w:t xml:space="preserve">Knowledge and understanding </w:t>
      </w:r>
      <w:r w:rsidRPr="00C263A8">
        <w:rPr>
          <w:rFonts w:ascii="Arial" w:hAnsi="Arial" w:cs="Arial"/>
          <w:b/>
          <w:bCs/>
          <w:kern w:val="2"/>
          <w:sz w:val="20"/>
          <w:szCs w:val="20"/>
        </w:rPr>
        <w:t>[OU Knowledge and Understanding] [Benchmark Knowledge and Understanding (intellectual skills)]</w:t>
      </w:r>
    </w:p>
    <w:p w14:paraId="25D51EE5" w14:textId="77777777" w:rsidR="003C74CF" w:rsidRPr="000A4D7A" w:rsidRDefault="003C74CF" w:rsidP="003C74CF">
      <w:pPr>
        <w:pStyle w:val="BodyA"/>
        <w:suppressAutoHyphens/>
        <w:spacing w:after="0" w:line="240" w:lineRule="auto"/>
        <w:rPr>
          <w:rFonts w:ascii="Arial" w:eastAsia="Arial" w:hAnsi="Arial" w:cs="Arial"/>
          <w:sz w:val="20"/>
          <w:szCs w:val="20"/>
          <w:lang w:val="en-GB"/>
        </w:rPr>
      </w:pPr>
      <w:r w:rsidRPr="000A4D7A">
        <w:rPr>
          <w:rFonts w:ascii="Arial" w:hAnsi="Arial" w:cs="Arial"/>
          <w:kern w:val="2"/>
          <w:sz w:val="20"/>
          <w:szCs w:val="20"/>
          <w:lang w:val="en-GB"/>
        </w:rPr>
        <w:t xml:space="preserve">1.1 </w:t>
      </w:r>
      <w:r w:rsidRPr="000A4D7A">
        <w:rPr>
          <w:rFonts w:ascii="Arial" w:hAnsi="Arial" w:cs="Arial"/>
          <w:sz w:val="20"/>
          <w:szCs w:val="20"/>
          <w:lang w:val="en-GB"/>
        </w:rPr>
        <w:t>Demonstrate knowledge of your chosen musical genre/discipline, its repertoire, techniques, performing practices and traditions</w:t>
      </w:r>
    </w:p>
    <w:p w14:paraId="7C0EF3A8" w14:textId="77777777" w:rsidR="003C74CF" w:rsidRPr="000A4D7A" w:rsidRDefault="003C74CF" w:rsidP="003C74CF">
      <w:pPr>
        <w:pStyle w:val="BodyA"/>
        <w:suppressAutoHyphens/>
        <w:spacing w:after="0" w:line="240" w:lineRule="auto"/>
        <w:rPr>
          <w:rFonts w:ascii="Arial" w:eastAsia="Arial" w:hAnsi="Arial" w:cs="Arial"/>
          <w:sz w:val="20"/>
          <w:szCs w:val="20"/>
          <w:lang w:val="en-GB"/>
        </w:rPr>
      </w:pPr>
      <w:r w:rsidRPr="000A4D7A">
        <w:rPr>
          <w:rFonts w:ascii="Arial" w:hAnsi="Arial" w:cs="Arial"/>
          <w:sz w:val="20"/>
          <w:szCs w:val="20"/>
          <w:lang w:val="en-GB"/>
        </w:rPr>
        <w:t>1.2 Demonstrate understanding of scholarly approaches to examining musical processes, performances and their audiences and the ability to apply theoretical concepts to your own music-making practices.</w:t>
      </w:r>
    </w:p>
    <w:p w14:paraId="64A66446" w14:textId="77777777" w:rsidR="003C74CF" w:rsidRPr="000A4D7A" w:rsidRDefault="003C74CF" w:rsidP="003C74CF">
      <w:pPr>
        <w:pStyle w:val="BodyA"/>
        <w:suppressAutoHyphens/>
        <w:spacing w:after="0" w:line="240" w:lineRule="auto"/>
        <w:rPr>
          <w:rFonts w:ascii="Arial" w:eastAsia="Arial" w:hAnsi="Arial" w:cs="Arial"/>
          <w:sz w:val="20"/>
          <w:szCs w:val="20"/>
          <w:lang w:val="en-GB"/>
        </w:rPr>
      </w:pPr>
      <w:r w:rsidRPr="000A4D7A">
        <w:rPr>
          <w:rFonts w:ascii="Arial" w:hAnsi="Arial" w:cs="Arial"/>
          <w:sz w:val="20"/>
          <w:szCs w:val="20"/>
          <w:lang w:val="en-GB"/>
        </w:rPr>
        <w:t>1.3 Demonstrate an understanding of successful rehearsal and performance preparation and apply this to your personal practice.</w:t>
      </w:r>
    </w:p>
    <w:p w14:paraId="5E61AF2A" w14:textId="77777777" w:rsidR="003C74CF" w:rsidRPr="000A4D7A" w:rsidRDefault="003C74CF" w:rsidP="003C74CF">
      <w:pPr>
        <w:pStyle w:val="BodyA"/>
        <w:suppressAutoHyphens/>
        <w:spacing w:after="0" w:line="240" w:lineRule="auto"/>
        <w:rPr>
          <w:rFonts w:ascii="Arial" w:eastAsia="Arial" w:hAnsi="Arial" w:cs="Arial"/>
          <w:sz w:val="20"/>
          <w:szCs w:val="20"/>
          <w:lang w:val="en-GB"/>
        </w:rPr>
      </w:pPr>
      <w:r w:rsidRPr="000A4D7A">
        <w:rPr>
          <w:rFonts w:ascii="Arial" w:hAnsi="Arial" w:cs="Arial"/>
          <w:sz w:val="20"/>
          <w:szCs w:val="20"/>
          <w:lang w:val="en-GB"/>
        </w:rPr>
        <w:t>1.4 Demonstrate an understanding of the ways in which your musical practice impacts and reflects its social contexts, and relevant associated theories.</w:t>
      </w:r>
    </w:p>
    <w:p w14:paraId="6489C103" w14:textId="77777777" w:rsidR="003C74CF" w:rsidRPr="000A4D7A" w:rsidRDefault="003C74CF" w:rsidP="003C74CF">
      <w:pPr>
        <w:pStyle w:val="BodyA"/>
        <w:suppressAutoHyphens/>
        <w:spacing w:after="0" w:line="240" w:lineRule="auto"/>
        <w:rPr>
          <w:rFonts w:ascii="Arial" w:eastAsia="Arial" w:hAnsi="Arial" w:cs="Arial"/>
          <w:sz w:val="20"/>
          <w:szCs w:val="20"/>
          <w:lang w:val="en-GB"/>
        </w:rPr>
      </w:pPr>
      <w:r w:rsidRPr="000A4D7A">
        <w:rPr>
          <w:rFonts w:ascii="Arial" w:hAnsi="Arial" w:cs="Arial"/>
          <w:sz w:val="20"/>
          <w:szCs w:val="20"/>
          <w:lang w:val="en-GB"/>
        </w:rPr>
        <w:t>1.5 Demonstrate awareness of a range of ways in which music can be disseminated, and the implications for creation, innovation and research in music.</w:t>
      </w:r>
    </w:p>
    <w:p w14:paraId="13BE795E" w14:textId="77777777" w:rsidR="003C74CF" w:rsidRPr="000A4D7A" w:rsidRDefault="003C74CF" w:rsidP="003C74CF">
      <w:pPr>
        <w:pStyle w:val="BodyA"/>
        <w:suppressAutoHyphens/>
        <w:spacing w:after="0" w:line="240" w:lineRule="auto"/>
        <w:rPr>
          <w:rFonts w:ascii="Arial" w:hAnsi="Arial" w:cs="Arial"/>
          <w:sz w:val="20"/>
          <w:szCs w:val="20"/>
          <w:lang w:val="en-GB"/>
        </w:rPr>
      </w:pPr>
      <w:r w:rsidRPr="000A4D7A">
        <w:rPr>
          <w:rFonts w:ascii="Arial" w:hAnsi="Arial" w:cs="Arial"/>
          <w:sz w:val="20"/>
          <w:szCs w:val="20"/>
          <w:lang w:val="en-GB"/>
        </w:rPr>
        <w:t>1.6 Demonstrate familiarity with a range of strategies for promotion of musical practice and audience development.</w:t>
      </w:r>
    </w:p>
    <w:p w14:paraId="0D42C67F" w14:textId="77777777" w:rsidR="003C74CF" w:rsidRPr="000A4D7A" w:rsidRDefault="003C74CF" w:rsidP="003C74CF">
      <w:pPr>
        <w:pStyle w:val="BodyA"/>
        <w:suppressAutoHyphens/>
        <w:spacing w:after="0" w:line="240" w:lineRule="auto"/>
        <w:rPr>
          <w:rFonts w:ascii="Arial" w:eastAsia="Arial" w:hAnsi="Arial" w:cs="Arial"/>
          <w:sz w:val="20"/>
          <w:szCs w:val="20"/>
          <w:lang w:val="en-GB"/>
        </w:rPr>
      </w:pPr>
    </w:p>
    <w:p w14:paraId="55C5A437" w14:textId="77777777" w:rsidR="003C74CF" w:rsidRPr="0009232C" w:rsidRDefault="003C74CF" w:rsidP="003C74CF">
      <w:pPr>
        <w:rPr>
          <w:rFonts w:cs="Arial"/>
          <w:b/>
          <w:szCs w:val="20"/>
        </w:rPr>
      </w:pPr>
      <w:r w:rsidRPr="00C263A8">
        <w:rPr>
          <w:rFonts w:cs="Arial"/>
          <w:b/>
          <w:szCs w:val="20"/>
        </w:rPr>
        <w:t xml:space="preserve">Skills </w:t>
      </w:r>
    </w:p>
    <w:p w14:paraId="1A39C705" w14:textId="77777777" w:rsidR="003C74CF" w:rsidRPr="000A4D7A" w:rsidRDefault="003C74CF" w:rsidP="003C74CF">
      <w:pPr>
        <w:pStyle w:val="BodyA"/>
        <w:suppressAutoHyphens/>
        <w:spacing w:line="252" w:lineRule="auto"/>
        <w:jc w:val="both"/>
        <w:rPr>
          <w:rFonts w:ascii="Arial" w:eastAsia="Arial" w:hAnsi="Arial" w:cs="Arial"/>
          <w:b/>
          <w:bCs/>
          <w:color w:val="00000A"/>
          <w:kern w:val="2"/>
          <w:sz w:val="20"/>
          <w:szCs w:val="20"/>
          <w:lang w:val="en-GB"/>
        </w:rPr>
      </w:pPr>
      <w:r w:rsidRPr="000A4D7A">
        <w:rPr>
          <w:rFonts w:ascii="Arial" w:hAnsi="Arial" w:cs="Arial"/>
          <w:b/>
          <w:bCs/>
          <w:i/>
          <w:iCs/>
          <w:color w:val="00000A"/>
          <w:kern w:val="2"/>
          <w:sz w:val="20"/>
          <w:szCs w:val="20"/>
          <w:lang w:val="en-GB"/>
        </w:rPr>
        <w:t>Skills (subject specific/professional)</w:t>
      </w:r>
      <w:r w:rsidRPr="000A4D7A">
        <w:rPr>
          <w:rFonts w:ascii="Arial" w:hAnsi="Arial" w:cs="Arial"/>
          <w:b/>
          <w:bCs/>
          <w:color w:val="00000A"/>
          <w:kern w:val="2"/>
          <w:sz w:val="20"/>
          <w:szCs w:val="20"/>
          <w:lang w:val="en-GB"/>
        </w:rPr>
        <w:t xml:space="preserve"> [OU Practical and/or Professional Skills] [Music Benchmark Practical skills and musicianship]</w:t>
      </w:r>
    </w:p>
    <w:p w14:paraId="3594DA04" w14:textId="77777777" w:rsidR="003C74CF" w:rsidRPr="00C263A8" w:rsidRDefault="003C74CF" w:rsidP="003C74CF">
      <w:pPr>
        <w:pStyle w:val="Default"/>
        <w:rPr>
          <w:rFonts w:ascii="Arial" w:eastAsia="Arial" w:hAnsi="Arial" w:cs="Arial"/>
          <w:sz w:val="20"/>
          <w:szCs w:val="20"/>
        </w:rPr>
      </w:pPr>
      <w:r w:rsidRPr="000A4D7A">
        <w:rPr>
          <w:rFonts w:ascii="Arial" w:hAnsi="Arial" w:cs="Arial"/>
          <w:sz w:val="20"/>
          <w:szCs w:val="20"/>
        </w:rPr>
        <w:t>2.1 Prepare performances using a range of informed and independent strategies.</w:t>
      </w:r>
    </w:p>
    <w:p w14:paraId="2A7CA512" w14:textId="77777777" w:rsidR="003C74CF" w:rsidRPr="00C263A8" w:rsidRDefault="003C74CF" w:rsidP="003C74CF">
      <w:pPr>
        <w:pStyle w:val="Default"/>
        <w:rPr>
          <w:rFonts w:ascii="Arial" w:eastAsia="Arial" w:hAnsi="Arial" w:cs="Arial"/>
          <w:sz w:val="20"/>
          <w:szCs w:val="20"/>
        </w:rPr>
      </w:pPr>
      <w:r w:rsidRPr="000A4D7A">
        <w:rPr>
          <w:rFonts w:ascii="Arial" w:hAnsi="Arial" w:cs="Arial"/>
          <w:sz w:val="20"/>
          <w:szCs w:val="20"/>
        </w:rPr>
        <w:t>2.2 Show familiarity with a range of memorisation and generative music-making techniques, and knowledge of how to apply these within your personal practice as a musician.</w:t>
      </w:r>
      <w:r w:rsidRPr="000A4D7A">
        <w:rPr>
          <w:rFonts w:ascii="Arial" w:eastAsia="Arial Unicode MS" w:hAnsi="Arial" w:cs="Arial"/>
          <w:sz w:val="20"/>
          <w:szCs w:val="20"/>
        </w:rPr>
        <w:br/>
      </w:r>
      <w:r w:rsidRPr="000A4D7A">
        <w:rPr>
          <w:rFonts w:ascii="Arial" w:hAnsi="Arial" w:cs="Arial"/>
          <w:sz w:val="20"/>
          <w:szCs w:val="20"/>
        </w:rPr>
        <w:t>2.3 Articulate with confidence sophisticated knowledge of musical concepts, practices and performances.</w:t>
      </w:r>
      <w:r w:rsidRPr="000A4D7A">
        <w:rPr>
          <w:rFonts w:ascii="Arial" w:eastAsia="Arial Unicode MS" w:hAnsi="Arial" w:cs="Arial"/>
          <w:sz w:val="20"/>
          <w:szCs w:val="20"/>
        </w:rPr>
        <w:br/>
      </w:r>
      <w:r w:rsidRPr="000A4D7A">
        <w:rPr>
          <w:rFonts w:ascii="Arial" w:hAnsi="Arial" w:cs="Arial"/>
          <w:sz w:val="20"/>
          <w:szCs w:val="20"/>
        </w:rPr>
        <w:t xml:space="preserve">2.4 Demonstrate the musical skills associated with your chosen performance context, in particular awareness of communicative practices and gestures used in collaborative music-making. </w:t>
      </w:r>
    </w:p>
    <w:p w14:paraId="0AD5604F" w14:textId="77777777" w:rsidR="003C74CF" w:rsidRPr="000A4D7A" w:rsidRDefault="003C74CF" w:rsidP="003C74CF">
      <w:pPr>
        <w:pStyle w:val="Default"/>
        <w:rPr>
          <w:rFonts w:ascii="Arial" w:hAnsi="Arial" w:cs="Arial"/>
          <w:b/>
          <w:bCs/>
          <w:i/>
          <w:iCs/>
          <w:sz w:val="20"/>
          <w:szCs w:val="20"/>
        </w:rPr>
      </w:pPr>
    </w:p>
    <w:p w14:paraId="36DC7617" w14:textId="77777777" w:rsidR="003C74CF" w:rsidRPr="000A4D7A" w:rsidRDefault="003C74CF" w:rsidP="003C74CF">
      <w:pPr>
        <w:pStyle w:val="Default"/>
        <w:rPr>
          <w:rFonts w:ascii="Arial" w:hAnsi="Arial" w:cs="Arial"/>
          <w:b/>
          <w:bCs/>
          <w:sz w:val="20"/>
          <w:szCs w:val="20"/>
        </w:rPr>
      </w:pPr>
      <w:r w:rsidRPr="000A4D7A">
        <w:rPr>
          <w:rFonts w:ascii="Arial" w:hAnsi="Arial" w:cs="Arial"/>
          <w:b/>
          <w:bCs/>
          <w:i/>
          <w:iCs/>
          <w:sz w:val="20"/>
          <w:szCs w:val="20"/>
        </w:rPr>
        <w:t>Skills (Cognitive and intellectual)</w:t>
      </w:r>
      <w:r w:rsidRPr="000A4D7A">
        <w:rPr>
          <w:rFonts w:ascii="Arial" w:hAnsi="Arial" w:cs="Arial"/>
          <w:b/>
          <w:bCs/>
          <w:sz w:val="20"/>
          <w:szCs w:val="20"/>
        </w:rPr>
        <w:t xml:space="preserve"> [OU Cognitive Skills]</w:t>
      </w:r>
    </w:p>
    <w:p w14:paraId="42AB1D75" w14:textId="77777777" w:rsidR="003C74CF" w:rsidRPr="00C263A8" w:rsidRDefault="003C74CF" w:rsidP="003C74CF">
      <w:pPr>
        <w:pStyle w:val="Default"/>
        <w:rPr>
          <w:rFonts w:ascii="Arial" w:eastAsia="Arial" w:hAnsi="Arial" w:cs="Arial"/>
          <w:sz w:val="20"/>
          <w:szCs w:val="20"/>
        </w:rPr>
      </w:pPr>
    </w:p>
    <w:p w14:paraId="3995E7D2" w14:textId="77777777" w:rsidR="003C74CF" w:rsidRPr="00C263A8" w:rsidRDefault="003C74CF" w:rsidP="003C74CF">
      <w:pPr>
        <w:pStyle w:val="Default"/>
        <w:rPr>
          <w:rFonts w:ascii="Arial" w:eastAsia="Arial" w:hAnsi="Arial" w:cs="Arial"/>
          <w:sz w:val="20"/>
          <w:szCs w:val="20"/>
        </w:rPr>
      </w:pPr>
      <w:r w:rsidRPr="000A4D7A">
        <w:rPr>
          <w:rFonts w:ascii="Arial" w:hAnsi="Arial" w:cs="Arial"/>
          <w:sz w:val="20"/>
          <w:szCs w:val="20"/>
        </w:rPr>
        <w:t>3.1 Understand and present complex arguments, evaluating your identity as a musician.</w:t>
      </w:r>
    </w:p>
    <w:p w14:paraId="46EB46B8" w14:textId="77777777" w:rsidR="003C74CF" w:rsidRPr="00C263A8" w:rsidRDefault="003C74CF" w:rsidP="003C74CF">
      <w:pPr>
        <w:pStyle w:val="Default"/>
        <w:rPr>
          <w:rFonts w:ascii="Arial" w:eastAsia="Arial" w:hAnsi="Arial" w:cs="Arial"/>
          <w:sz w:val="20"/>
          <w:szCs w:val="20"/>
        </w:rPr>
      </w:pPr>
      <w:r w:rsidRPr="000A4D7A">
        <w:rPr>
          <w:rFonts w:ascii="Arial" w:hAnsi="Arial" w:cs="Arial"/>
          <w:sz w:val="20"/>
          <w:szCs w:val="20"/>
        </w:rPr>
        <w:t>3.2 Utilise appropriate time-management strategies in relation to personal practice and the establishment and evaluation of short and long-term goals.</w:t>
      </w:r>
      <w:r w:rsidRPr="000A4D7A">
        <w:rPr>
          <w:rFonts w:ascii="Arial" w:eastAsia="Arial Unicode MS" w:hAnsi="Arial" w:cs="Arial"/>
          <w:sz w:val="20"/>
          <w:szCs w:val="20"/>
        </w:rPr>
        <w:br/>
      </w:r>
      <w:r w:rsidRPr="000A4D7A">
        <w:rPr>
          <w:rFonts w:ascii="Arial" w:hAnsi="Arial" w:cs="Arial"/>
          <w:sz w:val="20"/>
          <w:szCs w:val="20"/>
        </w:rPr>
        <w:t>3.3 Understand the differing natures of recorded and live performance.</w:t>
      </w:r>
      <w:r w:rsidRPr="000A4D7A">
        <w:rPr>
          <w:rFonts w:ascii="Arial" w:eastAsia="Arial Unicode MS" w:hAnsi="Arial" w:cs="Arial"/>
          <w:sz w:val="20"/>
          <w:szCs w:val="20"/>
        </w:rPr>
        <w:br/>
      </w:r>
    </w:p>
    <w:p w14:paraId="4B04DC1B" w14:textId="77777777" w:rsidR="003C74CF" w:rsidRPr="000A4D7A" w:rsidRDefault="003C74CF" w:rsidP="003C74CF">
      <w:pPr>
        <w:pStyle w:val="BodyA"/>
        <w:suppressAutoHyphens/>
        <w:spacing w:line="252" w:lineRule="auto"/>
        <w:jc w:val="both"/>
        <w:rPr>
          <w:rFonts w:ascii="Arial" w:eastAsia="Arial" w:hAnsi="Arial" w:cs="Arial"/>
          <w:b/>
          <w:bCs/>
          <w:color w:val="00000A"/>
          <w:kern w:val="2"/>
          <w:sz w:val="20"/>
          <w:szCs w:val="20"/>
          <w:lang w:val="en-GB"/>
        </w:rPr>
      </w:pPr>
      <w:r w:rsidRPr="000A4D7A">
        <w:rPr>
          <w:rFonts w:ascii="Arial" w:hAnsi="Arial" w:cs="Arial"/>
          <w:b/>
          <w:bCs/>
          <w:i/>
          <w:iCs/>
          <w:color w:val="00000A"/>
          <w:kern w:val="2"/>
          <w:sz w:val="20"/>
          <w:szCs w:val="20"/>
          <w:lang w:val="en-GB"/>
        </w:rPr>
        <w:t>Skills (transferable)</w:t>
      </w:r>
      <w:r w:rsidRPr="000A4D7A">
        <w:rPr>
          <w:rFonts w:ascii="Arial" w:hAnsi="Arial" w:cs="Arial"/>
          <w:b/>
          <w:bCs/>
          <w:color w:val="00000A"/>
          <w:kern w:val="2"/>
          <w:sz w:val="20"/>
          <w:szCs w:val="20"/>
          <w:lang w:val="en-GB"/>
        </w:rPr>
        <w:t xml:space="preserve"> [OU Key Skills] [Music Benchmark Generic and graduate skills]</w:t>
      </w:r>
    </w:p>
    <w:p w14:paraId="147CDACB" w14:textId="77777777" w:rsidR="003C74CF" w:rsidRPr="00C263A8" w:rsidRDefault="003C74CF" w:rsidP="003C74CF">
      <w:pPr>
        <w:pStyle w:val="Default"/>
        <w:rPr>
          <w:rFonts w:ascii="Arial" w:eastAsia="Arial" w:hAnsi="Arial" w:cs="Arial"/>
          <w:sz w:val="20"/>
          <w:szCs w:val="20"/>
        </w:rPr>
      </w:pPr>
      <w:r w:rsidRPr="000A4D7A">
        <w:rPr>
          <w:rFonts w:ascii="Arial" w:hAnsi="Arial" w:cs="Arial"/>
          <w:sz w:val="20"/>
          <w:szCs w:val="20"/>
        </w:rPr>
        <w:t>4.1 Evaluate and make strategic use of appropriate scholarly resources, digital and otherwise.</w:t>
      </w:r>
    </w:p>
    <w:p w14:paraId="14E24F34" w14:textId="77777777" w:rsidR="003C74CF" w:rsidRPr="00C263A8" w:rsidRDefault="003C74CF" w:rsidP="003C74CF">
      <w:pPr>
        <w:pStyle w:val="Default"/>
        <w:rPr>
          <w:rFonts w:ascii="Arial" w:eastAsia="Arial" w:hAnsi="Arial" w:cs="Arial"/>
          <w:sz w:val="20"/>
          <w:szCs w:val="20"/>
        </w:rPr>
      </w:pPr>
      <w:r w:rsidRPr="000A4D7A">
        <w:rPr>
          <w:rFonts w:ascii="Arial" w:hAnsi="Arial" w:cs="Arial"/>
          <w:sz w:val="20"/>
          <w:szCs w:val="20"/>
        </w:rPr>
        <w:t>4.2 Interpret and analyse a range of musical sources (including recorded and notated music) using suitable methods and drawing appropriate conclusions.</w:t>
      </w:r>
    </w:p>
    <w:p w14:paraId="49052CDF" w14:textId="77777777" w:rsidR="003C74CF" w:rsidRPr="00C263A8" w:rsidRDefault="003C74CF" w:rsidP="003C74CF">
      <w:pPr>
        <w:pStyle w:val="Default"/>
        <w:rPr>
          <w:rFonts w:ascii="Arial" w:eastAsia="Arial" w:hAnsi="Arial" w:cs="Arial"/>
          <w:sz w:val="20"/>
          <w:szCs w:val="20"/>
        </w:rPr>
      </w:pPr>
      <w:r w:rsidRPr="000A4D7A">
        <w:rPr>
          <w:rFonts w:ascii="Arial" w:hAnsi="Arial" w:cs="Arial"/>
          <w:sz w:val="20"/>
          <w:szCs w:val="20"/>
        </w:rPr>
        <w:t>4.3 Formulate secure and confident learning strategies through reflective personal practice.</w:t>
      </w:r>
    </w:p>
    <w:p w14:paraId="66973C94" w14:textId="77777777" w:rsidR="003C74CF" w:rsidRPr="00C263A8" w:rsidRDefault="003C74CF" w:rsidP="003C74CF">
      <w:pPr>
        <w:pStyle w:val="Default"/>
        <w:rPr>
          <w:rFonts w:ascii="Arial" w:eastAsia="Arial" w:hAnsi="Arial" w:cs="Arial"/>
          <w:sz w:val="20"/>
          <w:szCs w:val="20"/>
        </w:rPr>
      </w:pPr>
      <w:r w:rsidRPr="000A4D7A">
        <w:rPr>
          <w:rFonts w:ascii="Arial" w:hAnsi="Arial" w:cs="Arial"/>
          <w:sz w:val="20"/>
          <w:szCs w:val="20"/>
        </w:rPr>
        <w:t>4.4 Adapt working methods and monitor progress, both proactively and in response to the evaluations of others.</w:t>
      </w:r>
    </w:p>
    <w:p w14:paraId="52FBE43D" w14:textId="77777777" w:rsidR="003C74CF" w:rsidRPr="000A4D7A" w:rsidRDefault="003C74CF" w:rsidP="003C74CF">
      <w:pPr>
        <w:pStyle w:val="Default"/>
        <w:rPr>
          <w:rFonts w:ascii="Arial" w:hAnsi="Arial" w:cs="Arial"/>
          <w:sz w:val="20"/>
          <w:szCs w:val="20"/>
        </w:rPr>
      </w:pPr>
      <w:r w:rsidRPr="000A4D7A">
        <w:rPr>
          <w:rFonts w:ascii="Arial" w:hAnsi="Arial" w:cs="Arial"/>
          <w:sz w:val="20"/>
          <w:szCs w:val="20"/>
        </w:rPr>
        <w:t>4.5 Acknowledge the work of others through appropriate forms of reference.</w:t>
      </w:r>
    </w:p>
    <w:p w14:paraId="246FD646" w14:textId="77777777" w:rsidR="003C74CF" w:rsidRPr="00C263A8" w:rsidRDefault="003C74CF" w:rsidP="003C74CF">
      <w:pPr>
        <w:pStyle w:val="Default"/>
        <w:rPr>
          <w:rFonts w:ascii="Arial" w:eastAsia="Arial" w:hAnsi="Arial" w:cs="Arial"/>
          <w:sz w:val="20"/>
          <w:szCs w:val="20"/>
        </w:rPr>
      </w:pPr>
    </w:p>
    <w:p w14:paraId="717BF44C" w14:textId="77777777" w:rsidR="003C74CF" w:rsidRPr="00C263A8" w:rsidRDefault="003C74CF" w:rsidP="003C74CF">
      <w:pPr>
        <w:rPr>
          <w:rFonts w:cs="Arial"/>
          <w:b/>
          <w:szCs w:val="20"/>
        </w:rPr>
      </w:pPr>
      <w:r w:rsidRPr="0009232C">
        <w:rPr>
          <w:rFonts w:cs="Arial"/>
          <w:b/>
          <w:szCs w:val="20"/>
        </w:rPr>
        <w:t xml:space="preserve">Values and attitudes </w:t>
      </w:r>
    </w:p>
    <w:p w14:paraId="3B5802A4" w14:textId="77777777" w:rsidR="003C74CF" w:rsidRPr="000A4D7A" w:rsidRDefault="003C74CF" w:rsidP="003C74CF">
      <w:pPr>
        <w:pStyle w:val="BodyA"/>
        <w:suppressAutoHyphens/>
        <w:spacing w:after="0" w:line="252" w:lineRule="auto"/>
        <w:rPr>
          <w:rFonts w:ascii="Arial" w:eastAsia="Arial" w:hAnsi="Arial" w:cs="Arial"/>
          <w:color w:val="00000A"/>
          <w:kern w:val="2"/>
          <w:sz w:val="20"/>
          <w:szCs w:val="20"/>
          <w:lang w:val="en-GB"/>
        </w:rPr>
      </w:pPr>
      <w:r w:rsidRPr="000A4D7A">
        <w:rPr>
          <w:rFonts w:ascii="Arial" w:hAnsi="Arial" w:cs="Arial"/>
          <w:color w:val="00000A"/>
          <w:kern w:val="2"/>
          <w:sz w:val="20"/>
          <w:szCs w:val="20"/>
          <w:lang w:val="en-GB"/>
        </w:rPr>
        <w:t>5.1 Demonstrate awareness of individual and collective artistic identity and its impact on audiences, peers and professional partners.</w:t>
      </w:r>
    </w:p>
    <w:p w14:paraId="3A6A314F" w14:textId="77777777" w:rsidR="003C74CF" w:rsidRPr="000A4D7A" w:rsidRDefault="003C74CF" w:rsidP="003C74CF">
      <w:pPr>
        <w:pStyle w:val="BodyA"/>
        <w:suppressAutoHyphens/>
        <w:spacing w:after="0" w:line="252" w:lineRule="auto"/>
        <w:rPr>
          <w:rFonts w:ascii="Arial" w:eastAsia="Arial" w:hAnsi="Arial" w:cs="Arial"/>
          <w:color w:val="00000A"/>
          <w:kern w:val="2"/>
          <w:sz w:val="20"/>
          <w:szCs w:val="20"/>
          <w:lang w:val="en-GB"/>
        </w:rPr>
      </w:pPr>
      <w:r w:rsidRPr="000A4D7A">
        <w:rPr>
          <w:rFonts w:ascii="Arial" w:hAnsi="Arial" w:cs="Arial"/>
          <w:color w:val="00000A"/>
          <w:kern w:val="2"/>
          <w:sz w:val="20"/>
          <w:szCs w:val="20"/>
          <w:lang w:val="en-GB"/>
        </w:rPr>
        <w:t xml:space="preserve"> 5.2 Exhibit behaviours commensurate with the public presentation of your music through your performing activities, acknowledging cultural expectations and appropriate responsibilities.</w:t>
      </w:r>
      <w:r w:rsidRPr="000A4D7A">
        <w:rPr>
          <w:rFonts w:ascii="Arial" w:eastAsia="Arial Unicode MS" w:hAnsi="Arial" w:cs="Arial"/>
          <w:color w:val="00000A"/>
          <w:kern w:val="2"/>
          <w:sz w:val="20"/>
          <w:szCs w:val="20"/>
          <w:lang w:val="en-GB"/>
        </w:rPr>
        <w:br/>
      </w:r>
      <w:r w:rsidRPr="000A4D7A">
        <w:rPr>
          <w:rFonts w:ascii="Arial" w:hAnsi="Arial" w:cs="Arial"/>
          <w:color w:val="00000A"/>
          <w:kern w:val="2"/>
          <w:sz w:val="20"/>
          <w:szCs w:val="20"/>
          <w:lang w:val="en-GB"/>
        </w:rPr>
        <w:t>5.3 Demonstrate your interest in and curiosity about the performance of music, and potential for continuing artistic and creative development through your future musical aspirations.</w:t>
      </w:r>
    </w:p>
    <w:p w14:paraId="16F2747A" w14:textId="77777777" w:rsidR="003C74CF" w:rsidRPr="00C263A8" w:rsidRDefault="003C74CF" w:rsidP="003C74CF">
      <w:pPr>
        <w:spacing w:after="0"/>
        <w:rPr>
          <w:rFonts w:cs="Arial"/>
          <w:b/>
          <w:sz w:val="12"/>
          <w:szCs w:val="12"/>
        </w:rPr>
      </w:pPr>
    </w:p>
    <w:p w14:paraId="6E6B1873" w14:textId="77777777" w:rsidR="003C74CF" w:rsidRPr="00C263A8" w:rsidRDefault="003C74CF" w:rsidP="003C74CF"/>
    <w:tbl>
      <w:tblPr>
        <w:tblStyle w:val="TableGrid"/>
        <w:tblW w:w="0" w:type="auto"/>
        <w:tblLook w:val="04A0" w:firstRow="1" w:lastRow="0" w:firstColumn="1" w:lastColumn="0" w:noHBand="0" w:noVBand="1"/>
      </w:tblPr>
      <w:tblGrid>
        <w:gridCol w:w="9016"/>
      </w:tblGrid>
      <w:tr w:rsidR="003C74CF" w:rsidRPr="00C263A8" w14:paraId="1CA996C3" w14:textId="77777777" w:rsidTr="00F73603">
        <w:tc>
          <w:tcPr>
            <w:tcW w:w="9016" w:type="dxa"/>
            <w:shd w:val="clear" w:color="auto" w:fill="DEEAF6" w:themeFill="accent1" w:themeFillTint="33"/>
          </w:tcPr>
          <w:p w14:paraId="1D95F375" w14:textId="77777777" w:rsidR="003C74CF" w:rsidRPr="00C263A8" w:rsidRDefault="003C74CF" w:rsidP="00F73603">
            <w:pPr>
              <w:rPr>
                <w:rFonts w:ascii="Arial" w:hAnsi="Arial" w:cs="Arial"/>
                <w:b/>
                <w:sz w:val="20"/>
                <w:szCs w:val="20"/>
              </w:rPr>
            </w:pPr>
            <w:r w:rsidRPr="0009232C">
              <w:rPr>
                <w:rFonts w:ascii="Arial" w:hAnsi="Arial" w:cs="Arial"/>
                <w:b/>
                <w:sz w:val="20"/>
                <w:szCs w:val="20"/>
              </w:rPr>
              <w:t>How will I learn?</w:t>
            </w:r>
          </w:p>
        </w:tc>
      </w:tr>
    </w:tbl>
    <w:p w14:paraId="310986B7" w14:textId="77777777" w:rsidR="003C74CF" w:rsidRPr="00C263A8" w:rsidRDefault="003C74CF" w:rsidP="003C74CF">
      <w:pPr>
        <w:autoSpaceDE w:val="0"/>
        <w:autoSpaceDN w:val="0"/>
        <w:adjustRightInd w:val="0"/>
        <w:spacing w:after="0" w:line="240" w:lineRule="auto"/>
        <w:rPr>
          <w:rFonts w:ascii="Arial" w:hAnsi="Arial" w:cs="Arial"/>
          <w:color w:val="000000"/>
          <w:sz w:val="20"/>
          <w:szCs w:val="20"/>
        </w:rPr>
      </w:pPr>
    </w:p>
    <w:p w14:paraId="5581E615" w14:textId="02D618F8" w:rsidR="003C74CF" w:rsidRPr="00C263A8" w:rsidRDefault="003C74CF" w:rsidP="003C74CF">
      <w:pPr>
        <w:autoSpaceDE w:val="0"/>
        <w:autoSpaceDN w:val="0"/>
        <w:adjustRightInd w:val="0"/>
        <w:spacing w:after="0" w:line="240" w:lineRule="auto"/>
        <w:rPr>
          <w:rFonts w:ascii="Arial" w:hAnsi="Arial" w:cs="Arial"/>
          <w:color w:val="000000"/>
          <w:sz w:val="20"/>
          <w:szCs w:val="20"/>
        </w:rPr>
      </w:pPr>
      <w:r w:rsidRPr="00C263A8">
        <w:rPr>
          <w:rFonts w:ascii="Arial" w:hAnsi="Arial" w:cs="Arial"/>
          <w:color w:val="000000"/>
          <w:sz w:val="20"/>
          <w:szCs w:val="20"/>
        </w:rPr>
        <w:t xml:space="preserve">Learning takes place through a blend of formal tuition, experiential learning and personal study, with a significant amount of online support through </w:t>
      </w:r>
      <w:r w:rsidR="00AD37C9">
        <w:rPr>
          <w:rFonts w:ascii="Arial" w:hAnsi="Arial" w:cs="Arial"/>
          <w:color w:val="000000"/>
          <w:sz w:val="20"/>
          <w:szCs w:val="20"/>
        </w:rPr>
        <w:t>the Virtual Learning Environment (Moodle)</w:t>
      </w:r>
      <w:r w:rsidRPr="00C263A8">
        <w:rPr>
          <w:rFonts w:ascii="Arial" w:hAnsi="Arial" w:cs="Arial"/>
          <w:color w:val="000000"/>
          <w:sz w:val="20"/>
          <w:szCs w:val="20"/>
        </w:rPr>
        <w:t xml:space="preserve">. Regular group and occasional individual tutorials (primarily delivered online, with additional </w:t>
      </w:r>
      <w:r w:rsidR="00AD37C9">
        <w:rPr>
          <w:rFonts w:ascii="Arial" w:hAnsi="Arial" w:cs="Arial"/>
          <w:color w:val="000000"/>
          <w:sz w:val="20"/>
          <w:szCs w:val="20"/>
        </w:rPr>
        <w:t>in-person</w:t>
      </w:r>
      <w:r w:rsidRPr="00C263A8">
        <w:rPr>
          <w:rFonts w:ascii="Arial" w:hAnsi="Arial" w:cs="Arial"/>
          <w:color w:val="000000"/>
          <w:sz w:val="20"/>
          <w:szCs w:val="20"/>
        </w:rPr>
        <w:t xml:space="preserve"> tutorial contact during the residential study week), personal self-study and research, and participation in and observation of music practice are the central elements of the provision. </w:t>
      </w:r>
    </w:p>
    <w:p w14:paraId="73649808" w14:textId="77777777" w:rsidR="003C74CF" w:rsidRPr="00C263A8" w:rsidRDefault="003C74CF" w:rsidP="003C74CF">
      <w:pPr>
        <w:autoSpaceDE w:val="0"/>
        <w:autoSpaceDN w:val="0"/>
        <w:adjustRightInd w:val="0"/>
        <w:spacing w:after="0" w:line="240" w:lineRule="auto"/>
        <w:rPr>
          <w:rFonts w:ascii="Arial" w:hAnsi="Arial" w:cs="Arial"/>
          <w:color w:val="000000"/>
          <w:sz w:val="20"/>
          <w:szCs w:val="20"/>
        </w:rPr>
      </w:pPr>
    </w:p>
    <w:p w14:paraId="75295407" w14:textId="6B89E54B" w:rsidR="003C74CF" w:rsidRPr="00C263A8" w:rsidRDefault="003C74CF" w:rsidP="003C74CF">
      <w:pPr>
        <w:autoSpaceDE w:val="0"/>
        <w:autoSpaceDN w:val="0"/>
        <w:adjustRightInd w:val="0"/>
        <w:spacing w:after="0" w:line="240" w:lineRule="auto"/>
        <w:rPr>
          <w:rFonts w:ascii="Arial" w:hAnsi="Arial" w:cs="Arial"/>
          <w:color w:val="000000"/>
          <w:sz w:val="20"/>
          <w:szCs w:val="20"/>
        </w:rPr>
      </w:pPr>
      <w:r w:rsidRPr="00C263A8">
        <w:rPr>
          <w:rFonts w:ascii="Arial" w:hAnsi="Arial" w:cs="Arial"/>
          <w:color w:val="000000"/>
          <w:sz w:val="20"/>
          <w:szCs w:val="20"/>
        </w:rPr>
        <w:t xml:space="preserve">Students will develop and contextualize their learning about practice through their own personal involvement in music making within local </w:t>
      </w:r>
      <w:r w:rsidR="00A24A1F">
        <w:rPr>
          <w:rFonts w:ascii="Arial" w:hAnsi="Arial" w:cs="Arial"/>
          <w:color w:val="000000"/>
          <w:sz w:val="20"/>
          <w:szCs w:val="20"/>
        </w:rPr>
        <w:t>group</w:t>
      </w:r>
      <w:r w:rsidRPr="00A24A1F">
        <w:rPr>
          <w:rFonts w:ascii="Arial" w:hAnsi="Arial" w:cs="Arial"/>
          <w:color w:val="000000"/>
          <w:sz w:val="20"/>
          <w:szCs w:val="20"/>
        </w:rPr>
        <w:t xml:space="preserve"> activities, observation of the music</w:t>
      </w:r>
      <w:r w:rsidR="00A24A1F">
        <w:rPr>
          <w:rFonts w:ascii="Arial" w:hAnsi="Arial" w:cs="Arial"/>
          <w:color w:val="000000"/>
          <w:sz w:val="20"/>
          <w:szCs w:val="20"/>
        </w:rPr>
        <w:t>-</w:t>
      </w:r>
      <w:r w:rsidRPr="00A24A1F">
        <w:rPr>
          <w:rFonts w:ascii="Arial" w:hAnsi="Arial" w:cs="Arial"/>
          <w:color w:val="000000"/>
          <w:sz w:val="20"/>
          <w:szCs w:val="20"/>
        </w:rPr>
        <w:t xml:space="preserve">making practices of others, online forum discussions and reflective practice tasks. </w:t>
      </w:r>
      <w:r w:rsidRPr="0009232C">
        <w:rPr>
          <w:rFonts w:ascii="Arial" w:hAnsi="Arial" w:cs="Arial"/>
          <w:color w:val="000000"/>
          <w:sz w:val="20"/>
          <w:szCs w:val="20"/>
        </w:rPr>
        <w:t>Tutorial learning will be delivered in</w:t>
      </w:r>
      <w:r w:rsidRPr="00C263A8">
        <w:rPr>
          <w:rFonts w:ascii="Arial" w:hAnsi="Arial" w:cs="Arial"/>
          <w:color w:val="000000"/>
          <w:sz w:val="20"/>
          <w:szCs w:val="20"/>
        </w:rPr>
        <w:t xml:space="preserve"> small groups</w:t>
      </w:r>
      <w:r w:rsidR="00A24A1F">
        <w:rPr>
          <w:rFonts w:ascii="Arial" w:hAnsi="Arial" w:cs="Arial"/>
          <w:color w:val="000000"/>
          <w:sz w:val="20"/>
          <w:szCs w:val="20"/>
        </w:rPr>
        <w:t>,</w:t>
      </w:r>
      <w:r w:rsidRPr="00A24A1F">
        <w:rPr>
          <w:rFonts w:ascii="Arial" w:hAnsi="Arial" w:cs="Arial"/>
          <w:color w:val="000000"/>
          <w:sz w:val="20"/>
          <w:szCs w:val="20"/>
        </w:rPr>
        <w:t xml:space="preserve"> building on information already acquired by students through their personal study of the programme materials made available online. Throughout the programme</w:t>
      </w:r>
      <w:r w:rsidR="00A24A1F">
        <w:rPr>
          <w:rFonts w:ascii="Arial" w:hAnsi="Arial" w:cs="Arial"/>
          <w:color w:val="000000"/>
          <w:sz w:val="20"/>
          <w:szCs w:val="20"/>
        </w:rPr>
        <w:t>,</w:t>
      </w:r>
      <w:r w:rsidRPr="00A24A1F">
        <w:rPr>
          <w:rFonts w:ascii="Arial" w:hAnsi="Arial" w:cs="Arial"/>
          <w:color w:val="000000"/>
          <w:sz w:val="20"/>
          <w:szCs w:val="20"/>
        </w:rPr>
        <w:t xml:space="preserve"> students’ own practical experience </w:t>
      </w:r>
      <w:r w:rsidRPr="0009232C">
        <w:rPr>
          <w:rFonts w:ascii="Arial" w:hAnsi="Arial" w:cs="Arial"/>
          <w:color w:val="000000"/>
          <w:sz w:val="20"/>
          <w:szCs w:val="20"/>
        </w:rPr>
        <w:t>is underpinned</w:t>
      </w:r>
      <w:r w:rsidRPr="00C263A8">
        <w:rPr>
          <w:rFonts w:ascii="Arial" w:hAnsi="Arial" w:cs="Arial"/>
          <w:color w:val="000000"/>
          <w:sz w:val="20"/>
          <w:szCs w:val="20"/>
        </w:rPr>
        <w:t xml:space="preserve"> with theoretical knowledge to help develop their practical and observational skills and their creative responses to challenge</w:t>
      </w:r>
      <w:r w:rsidR="00A24A1F">
        <w:rPr>
          <w:rFonts w:ascii="Arial" w:hAnsi="Arial" w:cs="Arial"/>
          <w:color w:val="000000"/>
          <w:sz w:val="20"/>
          <w:szCs w:val="20"/>
        </w:rPr>
        <w:t>s</w:t>
      </w:r>
      <w:r w:rsidRPr="00A24A1F">
        <w:rPr>
          <w:rFonts w:ascii="Arial" w:hAnsi="Arial" w:cs="Arial"/>
          <w:color w:val="000000"/>
          <w:sz w:val="20"/>
          <w:szCs w:val="20"/>
        </w:rPr>
        <w:t xml:space="preserve">. During the residential week, exposure to performances by outstanding musicians, participation in </w:t>
      </w:r>
      <w:r w:rsidR="00A24A1F">
        <w:rPr>
          <w:rFonts w:ascii="Arial" w:hAnsi="Arial" w:cs="Arial"/>
          <w:color w:val="000000"/>
          <w:sz w:val="20"/>
          <w:szCs w:val="20"/>
        </w:rPr>
        <w:t>group</w:t>
      </w:r>
      <w:r w:rsidRPr="00A24A1F">
        <w:rPr>
          <w:rFonts w:ascii="Arial" w:hAnsi="Arial" w:cs="Arial"/>
          <w:color w:val="000000"/>
          <w:sz w:val="20"/>
          <w:szCs w:val="20"/>
        </w:rPr>
        <w:t xml:space="preserve"> activity and engagement with supporting academic discussion and debate </w:t>
      </w:r>
      <w:r w:rsidRPr="0009232C">
        <w:rPr>
          <w:rFonts w:ascii="Arial" w:hAnsi="Arial" w:cs="Arial"/>
          <w:color w:val="000000"/>
          <w:sz w:val="20"/>
          <w:szCs w:val="20"/>
        </w:rPr>
        <w:t>will expose the students to a variety of views and approaches c</w:t>
      </w:r>
      <w:r w:rsidRPr="00C263A8">
        <w:rPr>
          <w:rFonts w:ascii="Arial" w:hAnsi="Arial" w:cs="Arial"/>
          <w:color w:val="000000"/>
          <w:sz w:val="20"/>
          <w:szCs w:val="20"/>
        </w:rPr>
        <w:t>urrent within the world of professional music practice.</w:t>
      </w:r>
    </w:p>
    <w:p w14:paraId="4D898AC0" w14:textId="77777777" w:rsidR="003C74CF" w:rsidRPr="00C263A8" w:rsidRDefault="003C74CF" w:rsidP="003C74CF">
      <w:pPr>
        <w:autoSpaceDE w:val="0"/>
        <w:autoSpaceDN w:val="0"/>
        <w:adjustRightInd w:val="0"/>
        <w:spacing w:after="0" w:line="240" w:lineRule="auto"/>
        <w:rPr>
          <w:rFonts w:ascii="Arial" w:hAnsi="Arial" w:cs="Arial"/>
          <w:color w:val="000000"/>
          <w:sz w:val="20"/>
          <w:szCs w:val="20"/>
        </w:rPr>
      </w:pPr>
    </w:p>
    <w:p w14:paraId="309CCB7B" w14:textId="77777777" w:rsidR="003C74CF" w:rsidRPr="00C263A8" w:rsidRDefault="003C74CF" w:rsidP="003C74CF">
      <w:pPr>
        <w:autoSpaceDE w:val="0"/>
        <w:autoSpaceDN w:val="0"/>
        <w:adjustRightInd w:val="0"/>
        <w:spacing w:after="0" w:line="240" w:lineRule="auto"/>
        <w:rPr>
          <w:rFonts w:ascii="Arial" w:hAnsi="Arial" w:cs="Arial"/>
          <w:color w:val="000000"/>
          <w:sz w:val="20"/>
          <w:szCs w:val="20"/>
        </w:rPr>
      </w:pPr>
      <w:r w:rsidRPr="00C263A8">
        <w:rPr>
          <w:rFonts w:ascii="Arial" w:hAnsi="Arial" w:cs="Arial"/>
          <w:color w:val="000000"/>
          <w:sz w:val="20"/>
          <w:szCs w:val="20"/>
        </w:rPr>
        <w:t xml:space="preserve">The programme aims to enable students to develop independent learning strategies for lifelong learning. Tutors will regularly encourage reflection on learning and the formulation of personal study plans and targets. </w:t>
      </w:r>
    </w:p>
    <w:p w14:paraId="0A36FE76" w14:textId="77777777" w:rsidR="003C74CF" w:rsidRPr="00C263A8" w:rsidRDefault="003C74CF" w:rsidP="003C74CF">
      <w:pPr>
        <w:autoSpaceDE w:val="0"/>
        <w:autoSpaceDN w:val="0"/>
        <w:adjustRightInd w:val="0"/>
        <w:spacing w:after="0" w:line="240" w:lineRule="auto"/>
        <w:rPr>
          <w:rFonts w:ascii="Arial" w:hAnsi="Arial" w:cs="Arial"/>
          <w:color w:val="000000"/>
          <w:sz w:val="20"/>
          <w:szCs w:val="20"/>
        </w:rPr>
      </w:pPr>
    </w:p>
    <w:p w14:paraId="7ACCA0FF" w14:textId="6A889100" w:rsidR="003C74CF" w:rsidRPr="00A24A1F" w:rsidRDefault="003C74CF" w:rsidP="003C74CF">
      <w:pPr>
        <w:autoSpaceDE w:val="0"/>
        <w:autoSpaceDN w:val="0"/>
        <w:adjustRightInd w:val="0"/>
        <w:spacing w:after="0" w:line="240" w:lineRule="auto"/>
        <w:rPr>
          <w:rFonts w:ascii="Arial" w:hAnsi="Arial" w:cs="Arial"/>
          <w:sz w:val="20"/>
          <w:szCs w:val="20"/>
        </w:rPr>
      </w:pPr>
      <w:r w:rsidRPr="00C263A8">
        <w:rPr>
          <w:rFonts w:ascii="Arial" w:hAnsi="Arial" w:cs="Arial"/>
          <w:sz w:val="20"/>
          <w:szCs w:val="20"/>
        </w:rPr>
        <w:t>Certain elements of</w:t>
      </w:r>
      <w:r w:rsidRPr="00C263A8">
        <w:rPr>
          <w:rFonts w:ascii="Arial" w:hAnsi="Arial" w:cs="Arial"/>
          <w:color w:val="FF0000"/>
          <w:sz w:val="20"/>
          <w:szCs w:val="20"/>
        </w:rPr>
        <w:t xml:space="preserve"> </w:t>
      </w:r>
      <w:r w:rsidRPr="00C263A8">
        <w:rPr>
          <w:rFonts w:ascii="Arial" w:hAnsi="Arial" w:cs="Arial"/>
          <w:sz w:val="20"/>
          <w:szCs w:val="20"/>
        </w:rPr>
        <w:t>the programme will involve studying with other students in a collaborative way</w:t>
      </w:r>
      <w:r w:rsidR="00662129">
        <w:rPr>
          <w:rFonts w:ascii="Arial" w:hAnsi="Arial" w:cs="Arial"/>
          <w:sz w:val="20"/>
          <w:szCs w:val="20"/>
        </w:rPr>
        <w:t>, which may</w:t>
      </w:r>
      <w:r w:rsidRPr="00A24A1F">
        <w:rPr>
          <w:rFonts w:ascii="Arial" w:hAnsi="Arial" w:cs="Arial"/>
          <w:sz w:val="20"/>
          <w:szCs w:val="20"/>
        </w:rPr>
        <w:t xml:space="preserve"> involve undertaking leadership responsibilities </w:t>
      </w:r>
      <w:r w:rsidR="003E473E">
        <w:rPr>
          <w:rFonts w:ascii="Arial" w:hAnsi="Arial" w:cs="Arial"/>
          <w:sz w:val="20"/>
          <w:szCs w:val="20"/>
        </w:rPr>
        <w:t xml:space="preserve">in </w:t>
      </w:r>
      <w:r w:rsidRPr="00A24A1F">
        <w:rPr>
          <w:rFonts w:ascii="Arial" w:hAnsi="Arial" w:cs="Arial"/>
          <w:sz w:val="20"/>
          <w:szCs w:val="20"/>
        </w:rPr>
        <w:t>projects. Collaboration is considered to be at the heart of professional artistic life and, as such, opportunities such as these represent valuable learning experiences.</w:t>
      </w:r>
    </w:p>
    <w:p w14:paraId="17495651" w14:textId="77777777" w:rsidR="003C74CF" w:rsidRPr="0009232C" w:rsidRDefault="003C74CF" w:rsidP="003C74CF">
      <w:pPr>
        <w:autoSpaceDE w:val="0"/>
        <w:autoSpaceDN w:val="0"/>
        <w:adjustRightInd w:val="0"/>
        <w:spacing w:after="0" w:line="240" w:lineRule="auto"/>
        <w:rPr>
          <w:rFonts w:ascii="Arial" w:hAnsi="Arial" w:cs="Arial"/>
          <w:sz w:val="20"/>
          <w:szCs w:val="20"/>
        </w:rPr>
      </w:pPr>
    </w:p>
    <w:p w14:paraId="738128AE" w14:textId="3251441F" w:rsidR="003C74CF" w:rsidRPr="0096260E" w:rsidRDefault="003C74CF" w:rsidP="003C74CF">
      <w:pPr>
        <w:autoSpaceDE w:val="0"/>
        <w:autoSpaceDN w:val="0"/>
        <w:adjustRightInd w:val="0"/>
        <w:spacing w:after="0" w:line="240" w:lineRule="auto"/>
        <w:rPr>
          <w:rFonts w:ascii="Arial" w:hAnsi="Arial" w:cs="Arial"/>
          <w:sz w:val="24"/>
          <w:szCs w:val="24"/>
        </w:rPr>
      </w:pPr>
      <w:r w:rsidRPr="00C263A8">
        <w:rPr>
          <w:rFonts w:ascii="Arial" w:hAnsi="Arial" w:cs="Arial"/>
          <w:color w:val="000000"/>
          <w:sz w:val="20"/>
          <w:szCs w:val="20"/>
        </w:rPr>
        <w:t>This programme assumes 600 learning and teaching hours</w:t>
      </w:r>
      <w:r w:rsidR="00662129">
        <w:rPr>
          <w:rFonts w:ascii="Arial" w:hAnsi="Arial" w:cs="Arial"/>
          <w:color w:val="000000"/>
          <w:sz w:val="20"/>
          <w:szCs w:val="20"/>
        </w:rPr>
        <w:t>,</w:t>
      </w:r>
      <w:r w:rsidRPr="00662129">
        <w:rPr>
          <w:rFonts w:ascii="Arial" w:hAnsi="Arial" w:cs="Arial"/>
          <w:color w:val="000000"/>
          <w:sz w:val="20"/>
          <w:szCs w:val="20"/>
        </w:rPr>
        <w:t xml:space="preserve"> with around 60 hours average contact time including the residential study period in Greenwich. Students are expected to spend an average of 1</w:t>
      </w:r>
      <w:r w:rsidR="00662129">
        <w:rPr>
          <w:rFonts w:ascii="Arial" w:hAnsi="Arial" w:cs="Arial"/>
          <w:color w:val="000000"/>
          <w:sz w:val="20"/>
          <w:szCs w:val="20"/>
        </w:rPr>
        <w:t>6</w:t>
      </w:r>
      <w:r w:rsidRPr="00662129">
        <w:rPr>
          <w:rFonts w:ascii="Arial" w:hAnsi="Arial" w:cs="Arial"/>
          <w:color w:val="000000"/>
          <w:sz w:val="20"/>
          <w:szCs w:val="20"/>
        </w:rPr>
        <w:t>-1</w:t>
      </w:r>
      <w:r w:rsidR="00662129">
        <w:rPr>
          <w:rFonts w:ascii="Arial" w:hAnsi="Arial" w:cs="Arial"/>
          <w:color w:val="000000"/>
          <w:sz w:val="20"/>
          <w:szCs w:val="20"/>
        </w:rPr>
        <w:t>8</w:t>
      </w:r>
      <w:r w:rsidRPr="00662129">
        <w:rPr>
          <w:rFonts w:ascii="Arial" w:hAnsi="Arial" w:cs="Arial"/>
          <w:color w:val="000000"/>
          <w:sz w:val="20"/>
          <w:szCs w:val="20"/>
        </w:rPr>
        <w:t xml:space="preserve"> hours per week engaging with programme materials, undertaking personal practice,</w:t>
      </w:r>
      <w:r w:rsidR="00662129">
        <w:rPr>
          <w:rFonts w:ascii="Arial" w:hAnsi="Arial" w:cs="Arial"/>
          <w:color w:val="000000"/>
          <w:sz w:val="20"/>
          <w:szCs w:val="20"/>
        </w:rPr>
        <w:t xml:space="preserve"> further </w:t>
      </w:r>
      <w:r w:rsidR="0096260E">
        <w:rPr>
          <w:rFonts w:ascii="Arial" w:hAnsi="Arial" w:cs="Arial"/>
          <w:color w:val="000000"/>
          <w:sz w:val="20"/>
          <w:szCs w:val="20"/>
        </w:rPr>
        <w:t>reading</w:t>
      </w:r>
      <w:r w:rsidR="003C6213">
        <w:rPr>
          <w:rFonts w:ascii="Arial" w:hAnsi="Arial" w:cs="Arial"/>
          <w:color w:val="000000"/>
          <w:sz w:val="20"/>
          <w:szCs w:val="20"/>
        </w:rPr>
        <w:t>,</w:t>
      </w:r>
      <w:r w:rsidRPr="00662129">
        <w:rPr>
          <w:rFonts w:ascii="Arial" w:hAnsi="Arial" w:cs="Arial"/>
          <w:color w:val="000000"/>
          <w:sz w:val="20"/>
          <w:szCs w:val="20"/>
        </w:rPr>
        <w:t xml:space="preserve"> and participating in group music</w:t>
      </w:r>
      <w:r w:rsidR="003C6213">
        <w:rPr>
          <w:rFonts w:ascii="Arial" w:hAnsi="Arial" w:cs="Arial"/>
          <w:color w:val="000000"/>
          <w:sz w:val="20"/>
          <w:szCs w:val="20"/>
        </w:rPr>
        <w:t>-</w:t>
      </w:r>
      <w:r w:rsidRPr="00662129">
        <w:rPr>
          <w:rFonts w:ascii="Arial" w:hAnsi="Arial" w:cs="Arial"/>
          <w:color w:val="000000"/>
          <w:sz w:val="20"/>
          <w:szCs w:val="20"/>
        </w:rPr>
        <w:t>making activities within their local community.</w:t>
      </w:r>
    </w:p>
    <w:p w14:paraId="3D029173" w14:textId="77777777" w:rsidR="003C74CF" w:rsidRPr="0009232C" w:rsidRDefault="003C74CF" w:rsidP="003C74CF">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3C74CF" w:rsidRPr="00C263A8" w14:paraId="65249162" w14:textId="77777777" w:rsidTr="00F73603">
        <w:tc>
          <w:tcPr>
            <w:tcW w:w="9016" w:type="dxa"/>
            <w:shd w:val="clear" w:color="auto" w:fill="DEEAF6" w:themeFill="accent1" w:themeFillTint="33"/>
          </w:tcPr>
          <w:p w14:paraId="2692B488" w14:textId="77777777" w:rsidR="003C74CF" w:rsidRPr="00C263A8" w:rsidRDefault="003C74CF" w:rsidP="00F73603">
            <w:pPr>
              <w:rPr>
                <w:rFonts w:ascii="Arial" w:hAnsi="Arial" w:cs="Arial"/>
                <w:b/>
                <w:color w:val="FF0000"/>
                <w:sz w:val="20"/>
                <w:szCs w:val="20"/>
              </w:rPr>
            </w:pPr>
            <w:r w:rsidRPr="00C263A8">
              <w:rPr>
                <w:rFonts w:ascii="Arial" w:hAnsi="Arial" w:cs="Arial"/>
                <w:b/>
                <w:sz w:val="20"/>
                <w:szCs w:val="20"/>
              </w:rPr>
              <w:t>How will I be assessed?</w:t>
            </w:r>
          </w:p>
        </w:tc>
      </w:tr>
    </w:tbl>
    <w:p w14:paraId="46EA3D7C" w14:textId="77777777" w:rsidR="003C74CF" w:rsidRPr="00C263A8" w:rsidRDefault="003C74CF" w:rsidP="003C74CF">
      <w:pPr>
        <w:spacing w:after="0"/>
        <w:rPr>
          <w:rFonts w:cs="Arial"/>
          <w:b/>
          <w:color w:val="FF0000"/>
          <w:sz w:val="12"/>
          <w:szCs w:val="12"/>
        </w:rPr>
      </w:pPr>
    </w:p>
    <w:p w14:paraId="23459291" w14:textId="77777777" w:rsidR="003C74CF" w:rsidRPr="00C263A8" w:rsidRDefault="003C74CF" w:rsidP="003C74CF">
      <w:pPr>
        <w:spacing w:before="120"/>
        <w:rPr>
          <w:rFonts w:ascii="Arial" w:hAnsi="Arial" w:cs="Arial"/>
          <w:b/>
          <w:sz w:val="20"/>
          <w:szCs w:val="20"/>
        </w:rPr>
      </w:pPr>
      <w:r w:rsidRPr="00C263A8">
        <w:rPr>
          <w:rFonts w:ascii="Arial" w:hAnsi="Arial" w:cs="Arial"/>
          <w:b/>
          <w:sz w:val="20"/>
          <w:szCs w:val="20"/>
        </w:rPr>
        <w:t>Overview</w:t>
      </w:r>
    </w:p>
    <w:p w14:paraId="3F149A52" w14:textId="4533E81A" w:rsidR="003C74CF" w:rsidRPr="00841656" w:rsidRDefault="00841656" w:rsidP="003C74CF">
      <w:pPr>
        <w:pStyle w:val="Body"/>
        <w:spacing w:before="120" w:after="120" w:line="280" w:lineRule="atLeast"/>
        <w:rPr>
          <w:rFonts w:ascii="Arial" w:hAnsi="Arial" w:cs="Arial"/>
          <w:sz w:val="20"/>
          <w:szCs w:val="20"/>
        </w:rPr>
      </w:pPr>
      <w:r>
        <w:rPr>
          <w:rFonts w:ascii="Arial" w:hAnsi="Arial" w:cs="Arial"/>
          <w:sz w:val="20"/>
          <w:szCs w:val="20"/>
        </w:rPr>
        <w:t>F</w:t>
      </w:r>
      <w:r w:rsidR="003C74CF" w:rsidRPr="00841656">
        <w:rPr>
          <w:rFonts w:ascii="Arial" w:hAnsi="Arial" w:cs="Arial"/>
          <w:sz w:val="20"/>
          <w:szCs w:val="20"/>
        </w:rPr>
        <w:t xml:space="preserve">ormative </w:t>
      </w:r>
      <w:r>
        <w:rPr>
          <w:rFonts w:ascii="Arial" w:hAnsi="Arial" w:cs="Arial"/>
          <w:sz w:val="20"/>
          <w:szCs w:val="20"/>
        </w:rPr>
        <w:t>feedback is</w:t>
      </w:r>
      <w:r w:rsidR="003C74CF" w:rsidRPr="00841656">
        <w:rPr>
          <w:rFonts w:ascii="Arial" w:hAnsi="Arial" w:cs="Arial"/>
          <w:sz w:val="20"/>
          <w:szCs w:val="20"/>
        </w:rPr>
        <w:t xml:space="preserve"> offered </w:t>
      </w:r>
      <w:r>
        <w:rPr>
          <w:rFonts w:ascii="Arial" w:hAnsi="Arial" w:cs="Arial"/>
          <w:sz w:val="20"/>
          <w:szCs w:val="20"/>
        </w:rPr>
        <w:t>by the</w:t>
      </w:r>
      <w:r w:rsidR="003C74CF" w:rsidRPr="00841656">
        <w:rPr>
          <w:rFonts w:ascii="Arial" w:hAnsi="Arial" w:cs="Arial"/>
          <w:sz w:val="20"/>
          <w:szCs w:val="20"/>
        </w:rPr>
        <w:t xml:space="preserve"> tutors throughout the course</w:t>
      </w:r>
      <w:r>
        <w:rPr>
          <w:rFonts w:ascii="Arial" w:hAnsi="Arial" w:cs="Arial"/>
          <w:sz w:val="20"/>
          <w:szCs w:val="20"/>
        </w:rPr>
        <w:t xml:space="preserve">. </w:t>
      </w:r>
      <w:r w:rsidR="003C74CF" w:rsidRPr="00841656">
        <w:rPr>
          <w:rFonts w:ascii="Arial" w:hAnsi="Arial" w:cs="Arial"/>
          <w:sz w:val="20"/>
          <w:szCs w:val="20"/>
        </w:rPr>
        <w:t>Students complet</w:t>
      </w:r>
      <w:r>
        <w:rPr>
          <w:rFonts w:ascii="Arial" w:hAnsi="Arial" w:cs="Arial"/>
          <w:sz w:val="20"/>
          <w:szCs w:val="20"/>
        </w:rPr>
        <w:t>e</w:t>
      </w:r>
      <w:r w:rsidR="003C74CF" w:rsidRPr="00841656">
        <w:rPr>
          <w:rFonts w:ascii="Arial" w:hAnsi="Arial" w:cs="Arial"/>
          <w:sz w:val="20"/>
          <w:szCs w:val="20"/>
        </w:rPr>
        <w:t xml:space="preserve"> 5 assessment events spread across four blocks of learning: 4 </w:t>
      </w:r>
      <w:r>
        <w:rPr>
          <w:rFonts w:ascii="Arial" w:hAnsi="Arial" w:cs="Arial"/>
          <w:sz w:val="20"/>
          <w:szCs w:val="20"/>
        </w:rPr>
        <w:t>formative</w:t>
      </w:r>
      <w:r w:rsidRPr="00841656">
        <w:rPr>
          <w:rFonts w:ascii="Arial" w:hAnsi="Arial" w:cs="Arial"/>
          <w:sz w:val="20"/>
          <w:szCs w:val="20"/>
        </w:rPr>
        <w:t xml:space="preserve"> </w:t>
      </w:r>
      <w:r w:rsidR="003C74CF" w:rsidRPr="00841656">
        <w:rPr>
          <w:rFonts w:ascii="Arial" w:hAnsi="Arial" w:cs="Arial"/>
          <w:sz w:val="20"/>
          <w:szCs w:val="20"/>
        </w:rPr>
        <w:t xml:space="preserve">assessments (50%; i.e. each assessment contributes 12.5% of the final mark) and a summative </w:t>
      </w:r>
      <w:r>
        <w:rPr>
          <w:rFonts w:ascii="Arial" w:hAnsi="Arial" w:cs="Arial"/>
          <w:sz w:val="20"/>
          <w:szCs w:val="20"/>
        </w:rPr>
        <w:t>Final</w:t>
      </w:r>
      <w:r w:rsidRPr="00841656">
        <w:rPr>
          <w:rFonts w:ascii="Arial" w:hAnsi="Arial" w:cs="Arial"/>
          <w:sz w:val="20"/>
          <w:szCs w:val="20"/>
        </w:rPr>
        <w:t xml:space="preserve"> </w:t>
      </w:r>
      <w:r w:rsidR="003C74CF" w:rsidRPr="00841656">
        <w:rPr>
          <w:rFonts w:ascii="Arial" w:hAnsi="Arial" w:cs="Arial"/>
          <w:sz w:val="20"/>
          <w:szCs w:val="20"/>
        </w:rPr>
        <w:t xml:space="preserve">Project (50%). There will be one personal study week in advance of each </w:t>
      </w:r>
      <w:r>
        <w:rPr>
          <w:rFonts w:ascii="Arial" w:hAnsi="Arial" w:cs="Arial"/>
          <w:sz w:val="20"/>
          <w:szCs w:val="20"/>
        </w:rPr>
        <w:t>formative</w:t>
      </w:r>
      <w:r w:rsidRPr="00841656">
        <w:rPr>
          <w:rFonts w:ascii="Arial" w:hAnsi="Arial" w:cs="Arial"/>
          <w:sz w:val="20"/>
          <w:szCs w:val="20"/>
        </w:rPr>
        <w:t xml:space="preserve"> </w:t>
      </w:r>
      <w:r w:rsidR="003C74CF" w:rsidRPr="00841656">
        <w:rPr>
          <w:rFonts w:ascii="Arial" w:hAnsi="Arial" w:cs="Arial"/>
          <w:sz w:val="20"/>
          <w:szCs w:val="20"/>
        </w:rPr>
        <w:t>assessment submission deadline, and t</w:t>
      </w:r>
      <w:r>
        <w:rPr>
          <w:rFonts w:ascii="Arial" w:hAnsi="Arial" w:cs="Arial"/>
          <w:sz w:val="20"/>
          <w:szCs w:val="20"/>
        </w:rPr>
        <w:t>hree</w:t>
      </w:r>
      <w:r w:rsidR="003C74CF" w:rsidRPr="00841656">
        <w:rPr>
          <w:rFonts w:ascii="Arial" w:hAnsi="Arial" w:cs="Arial"/>
          <w:sz w:val="20"/>
          <w:szCs w:val="20"/>
        </w:rPr>
        <w:t xml:space="preserve"> personal study weeks in advance of the </w:t>
      </w:r>
      <w:r>
        <w:rPr>
          <w:rFonts w:ascii="Arial" w:hAnsi="Arial" w:cs="Arial"/>
          <w:sz w:val="20"/>
          <w:szCs w:val="20"/>
        </w:rPr>
        <w:t>Final</w:t>
      </w:r>
      <w:r w:rsidRPr="00841656">
        <w:rPr>
          <w:rFonts w:ascii="Arial" w:hAnsi="Arial" w:cs="Arial"/>
          <w:sz w:val="20"/>
          <w:szCs w:val="20"/>
        </w:rPr>
        <w:t xml:space="preserve"> </w:t>
      </w:r>
      <w:r w:rsidR="003C74CF" w:rsidRPr="00841656">
        <w:rPr>
          <w:rFonts w:ascii="Arial" w:hAnsi="Arial" w:cs="Arial"/>
          <w:sz w:val="20"/>
          <w:szCs w:val="20"/>
        </w:rPr>
        <w:t>Project submission deadline.</w:t>
      </w:r>
    </w:p>
    <w:p w14:paraId="147106DF" w14:textId="0714FA5A" w:rsidR="003C74CF" w:rsidRPr="00841656" w:rsidRDefault="003C74CF" w:rsidP="003C74CF">
      <w:pPr>
        <w:pStyle w:val="Body"/>
        <w:spacing w:before="120" w:after="120" w:line="280" w:lineRule="atLeast"/>
        <w:rPr>
          <w:rFonts w:ascii="Arial" w:eastAsia="Verdana" w:hAnsi="Arial" w:cs="Arial"/>
          <w:sz w:val="20"/>
          <w:szCs w:val="20"/>
        </w:rPr>
      </w:pPr>
      <w:r w:rsidRPr="00841656">
        <w:rPr>
          <w:rFonts w:ascii="Arial" w:hAnsi="Arial" w:cs="Arial"/>
          <w:color w:val="000000" w:themeColor="text1"/>
          <w:sz w:val="20"/>
          <w:szCs w:val="20"/>
        </w:rPr>
        <w:t xml:space="preserve">Assessment </w:t>
      </w:r>
      <w:r w:rsidR="00841656">
        <w:rPr>
          <w:rFonts w:ascii="Arial" w:hAnsi="Arial" w:cs="Arial"/>
          <w:color w:val="000000" w:themeColor="text1"/>
          <w:sz w:val="20"/>
          <w:szCs w:val="20"/>
        </w:rPr>
        <w:t>will focus</w:t>
      </w:r>
      <w:r w:rsidRPr="00841656">
        <w:rPr>
          <w:rFonts w:ascii="Arial" w:hAnsi="Arial" w:cs="Arial"/>
          <w:color w:val="000000" w:themeColor="text1"/>
          <w:sz w:val="20"/>
          <w:szCs w:val="20"/>
        </w:rPr>
        <w:t xml:space="preserve"> on</w:t>
      </w:r>
      <w:r w:rsidR="00841656">
        <w:rPr>
          <w:rFonts w:ascii="Arial" w:hAnsi="Arial" w:cs="Arial"/>
          <w:color w:val="000000" w:themeColor="text1"/>
          <w:sz w:val="20"/>
          <w:szCs w:val="20"/>
        </w:rPr>
        <w:t xml:space="preserve"> the</w:t>
      </w:r>
      <w:r w:rsidRPr="00841656">
        <w:rPr>
          <w:rFonts w:ascii="Arial" w:hAnsi="Arial" w:cs="Arial"/>
          <w:color w:val="000000" w:themeColor="text1"/>
          <w:sz w:val="20"/>
          <w:szCs w:val="20"/>
        </w:rPr>
        <w:t xml:space="preserve"> articulation of the knowledge and understanding gained by students about themselves as </w:t>
      </w:r>
      <w:r w:rsidR="00841656">
        <w:rPr>
          <w:rFonts w:ascii="Arial" w:hAnsi="Arial" w:cs="Arial"/>
          <w:color w:val="000000" w:themeColor="text1"/>
          <w:sz w:val="20"/>
          <w:szCs w:val="20"/>
        </w:rPr>
        <w:t>musicians,</w:t>
      </w:r>
      <w:r w:rsidRPr="00841656">
        <w:rPr>
          <w:rFonts w:ascii="Arial" w:hAnsi="Arial" w:cs="Arial"/>
          <w:color w:val="000000" w:themeColor="text1"/>
          <w:sz w:val="20"/>
          <w:szCs w:val="20"/>
        </w:rPr>
        <w:t xml:space="preserve"> and not directly on the intrinsic standard of their performance</w:t>
      </w:r>
      <w:r w:rsidR="00841656">
        <w:rPr>
          <w:rFonts w:ascii="Arial" w:hAnsi="Arial" w:cs="Arial"/>
          <w:color w:val="000000" w:themeColor="text1"/>
          <w:sz w:val="20"/>
          <w:szCs w:val="20"/>
        </w:rPr>
        <w:t xml:space="preserve"> or instrumental mastery.</w:t>
      </w:r>
    </w:p>
    <w:p w14:paraId="4F214CA3" w14:textId="142F929A" w:rsidR="003C74CF" w:rsidRPr="00C263A8" w:rsidRDefault="003C74CF" w:rsidP="003C74CF">
      <w:pPr>
        <w:spacing w:before="120"/>
        <w:rPr>
          <w:rFonts w:ascii="Arial" w:hAnsi="Arial" w:cs="Arial"/>
          <w:color w:val="000000"/>
          <w:sz w:val="20"/>
          <w:szCs w:val="20"/>
        </w:rPr>
      </w:pPr>
      <w:r w:rsidRPr="0009232C">
        <w:rPr>
          <w:rFonts w:ascii="Arial" w:hAnsi="Arial" w:cs="Arial"/>
          <w:color w:val="000000"/>
          <w:sz w:val="20"/>
          <w:szCs w:val="20"/>
        </w:rPr>
        <w:t>Candidates will have to take and p</w:t>
      </w:r>
      <w:r w:rsidRPr="00C263A8">
        <w:rPr>
          <w:rFonts w:ascii="Arial" w:hAnsi="Arial" w:cs="Arial"/>
          <w:color w:val="000000"/>
          <w:sz w:val="20"/>
          <w:szCs w:val="20"/>
        </w:rPr>
        <w:t xml:space="preserve">ass 60 credits to complete the </w:t>
      </w:r>
      <w:r w:rsidR="00AD37C9">
        <w:rPr>
          <w:rFonts w:ascii="Arial" w:hAnsi="Arial" w:cs="Arial"/>
          <w:color w:val="000000"/>
          <w:sz w:val="20"/>
          <w:szCs w:val="20"/>
        </w:rPr>
        <w:t>programme</w:t>
      </w:r>
      <w:r w:rsidRPr="00C263A8">
        <w:rPr>
          <w:rFonts w:ascii="Arial" w:hAnsi="Arial" w:cs="Arial"/>
          <w:color w:val="000000"/>
          <w:sz w:val="20"/>
          <w:szCs w:val="20"/>
        </w:rPr>
        <w:t xml:space="preserve">. </w:t>
      </w:r>
    </w:p>
    <w:p w14:paraId="4B85E8D3" w14:textId="77777777" w:rsidR="003C74CF" w:rsidRPr="00C263A8" w:rsidRDefault="003C74CF" w:rsidP="003C74CF">
      <w:pPr>
        <w:spacing w:before="120"/>
        <w:rPr>
          <w:rFonts w:ascii="Arial" w:hAnsi="Arial" w:cs="Arial"/>
          <w:b/>
          <w:sz w:val="20"/>
          <w:szCs w:val="20"/>
        </w:rPr>
      </w:pPr>
      <w:r w:rsidRPr="00C263A8">
        <w:rPr>
          <w:rFonts w:ascii="Arial" w:hAnsi="Arial" w:cs="Arial"/>
          <w:b/>
          <w:sz w:val="20"/>
          <w:szCs w:val="20"/>
        </w:rPr>
        <w:t>What do I have to do to pass?</w:t>
      </w:r>
    </w:p>
    <w:p w14:paraId="5E45C219" w14:textId="05C19A85" w:rsidR="00841656" w:rsidRDefault="003C74CF" w:rsidP="003C74CF">
      <w:pPr>
        <w:spacing w:before="120" w:after="120" w:line="280" w:lineRule="atLeast"/>
        <w:rPr>
          <w:rFonts w:ascii="Arial" w:hAnsi="Arial" w:cs="Arial"/>
          <w:sz w:val="20"/>
          <w:szCs w:val="20"/>
        </w:rPr>
      </w:pPr>
      <w:r w:rsidRPr="00C263A8">
        <w:rPr>
          <w:rFonts w:ascii="Arial" w:hAnsi="Arial" w:cs="Arial"/>
          <w:sz w:val="20"/>
          <w:szCs w:val="20"/>
        </w:rPr>
        <w:t>To pass you need satisfactorily to PASS (40%)</w:t>
      </w:r>
      <w:r w:rsidR="00841656">
        <w:rPr>
          <w:rFonts w:ascii="Arial" w:hAnsi="Arial" w:cs="Arial"/>
          <w:sz w:val="20"/>
          <w:szCs w:val="20"/>
        </w:rPr>
        <w:t xml:space="preserve"> the Final Project, and to achieve above 40% as an average score across Assignments 1, 2, 3 &amp; 4.</w:t>
      </w:r>
      <w:r w:rsidRPr="00841656">
        <w:rPr>
          <w:rFonts w:ascii="Arial" w:hAnsi="Arial" w:cs="Arial"/>
          <w:sz w:val="20"/>
          <w:szCs w:val="20"/>
        </w:rPr>
        <w:t xml:space="preserve"> </w:t>
      </w:r>
      <w:r w:rsidR="00841656">
        <w:rPr>
          <w:rFonts w:ascii="Arial" w:hAnsi="Arial" w:cs="Arial"/>
          <w:sz w:val="20"/>
          <w:szCs w:val="20"/>
        </w:rPr>
        <w:t>A pass grade is</w:t>
      </w:r>
      <w:r w:rsidRPr="00841656">
        <w:rPr>
          <w:rFonts w:ascii="Arial" w:hAnsi="Arial" w:cs="Arial"/>
          <w:sz w:val="20"/>
          <w:szCs w:val="20"/>
        </w:rPr>
        <w:t xml:space="preserve"> defined by the Trinity Laban UG Generic </w:t>
      </w:r>
      <w:r w:rsidRPr="00841656">
        <w:rPr>
          <w:rFonts w:ascii="Arial" w:hAnsi="Arial" w:cs="Arial"/>
          <w:sz w:val="20"/>
          <w:szCs w:val="20"/>
        </w:rPr>
        <w:lastRenderedPageBreak/>
        <w:t>Grade Descriptors. The proposed grade will reflect, in the view of the assessor(s), the extent to which the submission has met both the general and specific assessment criteria for each assessment task.</w:t>
      </w:r>
    </w:p>
    <w:p w14:paraId="6B41B7CC" w14:textId="6F51846E" w:rsidR="003C74CF" w:rsidRPr="00841656" w:rsidRDefault="00841656" w:rsidP="003C74CF">
      <w:pPr>
        <w:spacing w:before="120" w:after="120" w:line="280" w:lineRule="atLeast"/>
        <w:rPr>
          <w:rFonts w:ascii="Arial" w:hAnsi="Arial" w:cs="Arial"/>
          <w:sz w:val="20"/>
          <w:szCs w:val="20"/>
        </w:rPr>
      </w:pPr>
      <w:r>
        <w:rPr>
          <w:rFonts w:ascii="Arial" w:hAnsi="Arial" w:cs="Arial"/>
          <w:sz w:val="20"/>
          <w:szCs w:val="20"/>
        </w:rPr>
        <w:t>All assignments must be submitted.</w:t>
      </w:r>
    </w:p>
    <w:p w14:paraId="53350272" w14:textId="77777777" w:rsidR="003C74CF" w:rsidRPr="00C263A8" w:rsidRDefault="003C74CF" w:rsidP="003C74CF">
      <w:pPr>
        <w:spacing w:before="120" w:after="120" w:line="280" w:lineRule="atLeast"/>
        <w:rPr>
          <w:rFonts w:ascii="Arial" w:hAnsi="Arial" w:cs="Arial"/>
          <w:sz w:val="20"/>
          <w:szCs w:val="20"/>
        </w:rPr>
      </w:pPr>
      <w:r w:rsidRPr="00C263A8">
        <w:rPr>
          <w:rFonts w:ascii="Arial" w:hAnsi="Arial" w:cs="Arial"/>
          <w:sz w:val="20"/>
          <w:szCs w:val="20"/>
        </w:rPr>
        <w:t>There are provisions to retrieve a failure as outlined in the Assessment Regulations.</w:t>
      </w:r>
    </w:p>
    <w:p w14:paraId="33ABBAA3" w14:textId="77777777" w:rsidR="003C74CF" w:rsidRPr="00C263A8" w:rsidRDefault="003C74CF" w:rsidP="003C74CF">
      <w:pPr>
        <w:spacing w:after="0"/>
        <w:rPr>
          <w:rFonts w:cs="Arial"/>
          <w:b/>
          <w:color w:val="FF0000"/>
          <w:sz w:val="12"/>
          <w:szCs w:val="12"/>
        </w:rPr>
      </w:pPr>
    </w:p>
    <w:tbl>
      <w:tblPr>
        <w:tblStyle w:val="TableGrid"/>
        <w:tblW w:w="0" w:type="auto"/>
        <w:tblLook w:val="04A0" w:firstRow="1" w:lastRow="0" w:firstColumn="1" w:lastColumn="0" w:noHBand="0" w:noVBand="1"/>
      </w:tblPr>
      <w:tblGrid>
        <w:gridCol w:w="9016"/>
      </w:tblGrid>
      <w:tr w:rsidR="003C74CF" w:rsidRPr="00C263A8" w14:paraId="1FE0648C" w14:textId="77777777" w:rsidTr="00F73603">
        <w:tc>
          <w:tcPr>
            <w:tcW w:w="9016" w:type="dxa"/>
            <w:shd w:val="clear" w:color="auto" w:fill="DEEAF6" w:themeFill="accent1" w:themeFillTint="33"/>
          </w:tcPr>
          <w:p w14:paraId="5E23D648" w14:textId="77777777" w:rsidR="003C74CF" w:rsidRPr="00C263A8" w:rsidRDefault="003C74CF" w:rsidP="00F73603">
            <w:pPr>
              <w:rPr>
                <w:rFonts w:ascii="Arial" w:hAnsi="Arial" w:cs="Arial"/>
                <w:b/>
                <w:sz w:val="20"/>
                <w:szCs w:val="20"/>
              </w:rPr>
            </w:pPr>
            <w:r w:rsidRPr="00C263A8">
              <w:rPr>
                <w:rFonts w:ascii="Arial" w:hAnsi="Arial" w:cs="Arial"/>
                <w:b/>
                <w:sz w:val="20"/>
                <w:szCs w:val="20"/>
              </w:rPr>
              <w:t>What award can I get?</w:t>
            </w:r>
          </w:p>
        </w:tc>
      </w:tr>
    </w:tbl>
    <w:p w14:paraId="7E7E00E8" w14:textId="77777777" w:rsidR="003C74CF" w:rsidRPr="00C263A8" w:rsidRDefault="003C74CF" w:rsidP="003C74CF">
      <w:pPr>
        <w:autoSpaceDE w:val="0"/>
        <w:autoSpaceDN w:val="0"/>
        <w:adjustRightInd w:val="0"/>
        <w:spacing w:after="0" w:line="240" w:lineRule="auto"/>
        <w:rPr>
          <w:rFonts w:ascii="Arial" w:hAnsi="Arial" w:cs="Arial"/>
          <w:color w:val="000000"/>
          <w:sz w:val="20"/>
          <w:szCs w:val="20"/>
        </w:rPr>
      </w:pPr>
    </w:p>
    <w:p w14:paraId="42F5D15F" w14:textId="0017D579" w:rsidR="003C74CF" w:rsidRPr="00C263A8" w:rsidRDefault="003C74CF" w:rsidP="003C74CF">
      <w:pPr>
        <w:autoSpaceDE w:val="0"/>
        <w:autoSpaceDN w:val="0"/>
        <w:adjustRightInd w:val="0"/>
        <w:spacing w:after="0" w:line="240" w:lineRule="auto"/>
        <w:rPr>
          <w:rFonts w:ascii="Arial" w:hAnsi="Arial" w:cs="Arial"/>
          <w:color w:val="000000"/>
          <w:sz w:val="20"/>
          <w:szCs w:val="20"/>
        </w:rPr>
      </w:pPr>
      <w:r w:rsidRPr="00C263A8">
        <w:rPr>
          <w:rFonts w:ascii="Arial" w:hAnsi="Arial" w:cs="Arial"/>
          <w:color w:val="000000"/>
          <w:sz w:val="20"/>
          <w:szCs w:val="20"/>
        </w:rPr>
        <w:t xml:space="preserve">Successful completion of this programme of study will lead to the Certificate: </w:t>
      </w:r>
      <w:r w:rsidR="00997862">
        <w:rPr>
          <w:rFonts w:ascii="Arial" w:hAnsi="Arial" w:cs="Arial"/>
          <w:color w:val="000000"/>
          <w:sz w:val="20"/>
          <w:szCs w:val="20"/>
        </w:rPr>
        <w:t>Creative Music Making</w:t>
      </w:r>
      <w:r w:rsidRPr="00C263A8">
        <w:rPr>
          <w:rFonts w:ascii="Arial" w:hAnsi="Arial" w:cs="Arial"/>
          <w:color w:val="000000"/>
          <w:sz w:val="20"/>
          <w:szCs w:val="20"/>
        </w:rPr>
        <w:t xml:space="preserve">. </w:t>
      </w:r>
    </w:p>
    <w:p w14:paraId="6B6E048C" w14:textId="77777777" w:rsidR="003C74CF" w:rsidRPr="00C263A8" w:rsidRDefault="003C74CF" w:rsidP="003C74CF">
      <w:pPr>
        <w:autoSpaceDE w:val="0"/>
        <w:autoSpaceDN w:val="0"/>
        <w:adjustRightInd w:val="0"/>
        <w:spacing w:after="0" w:line="240" w:lineRule="auto"/>
        <w:rPr>
          <w:rFonts w:ascii="Arial" w:hAnsi="Arial" w:cs="Arial"/>
          <w:color w:val="000000"/>
          <w:sz w:val="20"/>
          <w:szCs w:val="20"/>
        </w:rPr>
      </w:pPr>
    </w:p>
    <w:p w14:paraId="76B1634C" w14:textId="77777777" w:rsidR="003C74CF" w:rsidRPr="00C263A8" w:rsidRDefault="003C74CF" w:rsidP="003C74CF">
      <w:pPr>
        <w:autoSpaceDE w:val="0"/>
        <w:autoSpaceDN w:val="0"/>
        <w:adjustRightInd w:val="0"/>
        <w:spacing w:after="0" w:line="240" w:lineRule="auto"/>
        <w:rPr>
          <w:rFonts w:ascii="Arial" w:hAnsi="Arial" w:cs="Arial"/>
          <w:color w:val="000000"/>
          <w:sz w:val="20"/>
          <w:szCs w:val="20"/>
        </w:rPr>
      </w:pPr>
      <w:r w:rsidRPr="00C263A8">
        <w:rPr>
          <w:rFonts w:ascii="Arial" w:hAnsi="Arial" w:cs="Arial"/>
          <w:color w:val="000000"/>
          <w:sz w:val="20"/>
          <w:szCs w:val="20"/>
        </w:rPr>
        <w:t xml:space="preserve">The minimum percentage in the overall aggregate for recommendation for the award shall normally be: </w:t>
      </w:r>
    </w:p>
    <w:p w14:paraId="0E3B3EF1" w14:textId="77777777" w:rsidR="003C74CF" w:rsidRPr="00C263A8" w:rsidRDefault="003C74CF" w:rsidP="003C74CF">
      <w:pPr>
        <w:autoSpaceDE w:val="0"/>
        <w:autoSpaceDN w:val="0"/>
        <w:adjustRightInd w:val="0"/>
        <w:spacing w:after="2" w:line="240" w:lineRule="auto"/>
        <w:rPr>
          <w:rFonts w:ascii="Arial" w:hAnsi="Arial" w:cs="Arial"/>
          <w:color w:val="000000"/>
          <w:sz w:val="20"/>
          <w:szCs w:val="20"/>
        </w:rPr>
      </w:pPr>
      <w:r w:rsidRPr="00C263A8">
        <w:rPr>
          <w:rFonts w:ascii="Wingdings" w:hAnsi="Wingdings" w:cs="Wingdings"/>
          <w:color w:val="000000"/>
          <w:sz w:val="20"/>
          <w:szCs w:val="20"/>
        </w:rPr>
        <w:t></w:t>
      </w:r>
      <w:r w:rsidRPr="00C263A8">
        <w:rPr>
          <w:rFonts w:ascii="Wingdings" w:hAnsi="Wingdings" w:cs="Wingdings"/>
          <w:color w:val="000000"/>
          <w:sz w:val="20"/>
          <w:szCs w:val="20"/>
        </w:rPr>
        <w:t></w:t>
      </w:r>
      <w:r w:rsidRPr="00C263A8">
        <w:rPr>
          <w:rFonts w:ascii="Arial" w:hAnsi="Arial" w:cs="Arial"/>
          <w:color w:val="000000"/>
          <w:sz w:val="20"/>
          <w:szCs w:val="20"/>
        </w:rPr>
        <w:t xml:space="preserve">With Distinction minimum 70% </w:t>
      </w:r>
    </w:p>
    <w:p w14:paraId="11EA5F6C" w14:textId="77777777" w:rsidR="003C74CF" w:rsidRPr="00C263A8" w:rsidRDefault="003C74CF" w:rsidP="003C74CF">
      <w:pPr>
        <w:autoSpaceDE w:val="0"/>
        <w:autoSpaceDN w:val="0"/>
        <w:adjustRightInd w:val="0"/>
        <w:spacing w:after="2" w:line="240" w:lineRule="auto"/>
        <w:rPr>
          <w:rFonts w:ascii="Arial" w:hAnsi="Arial" w:cs="Arial"/>
          <w:color w:val="000000"/>
          <w:sz w:val="20"/>
          <w:szCs w:val="20"/>
        </w:rPr>
      </w:pPr>
      <w:r w:rsidRPr="00C263A8">
        <w:rPr>
          <w:rFonts w:ascii="Wingdings" w:hAnsi="Wingdings" w:cs="Wingdings"/>
          <w:color w:val="000000"/>
          <w:sz w:val="20"/>
          <w:szCs w:val="20"/>
        </w:rPr>
        <w:t></w:t>
      </w:r>
      <w:r w:rsidRPr="00C263A8">
        <w:rPr>
          <w:rFonts w:ascii="Wingdings" w:hAnsi="Wingdings" w:cs="Wingdings"/>
          <w:color w:val="000000"/>
          <w:sz w:val="20"/>
          <w:szCs w:val="20"/>
        </w:rPr>
        <w:t></w:t>
      </w:r>
      <w:r w:rsidRPr="00C263A8">
        <w:rPr>
          <w:rFonts w:ascii="Arial" w:hAnsi="Arial" w:cs="Arial"/>
          <w:color w:val="000000"/>
          <w:sz w:val="20"/>
          <w:szCs w:val="20"/>
        </w:rPr>
        <w:t xml:space="preserve">With Merit minimum 60% </w:t>
      </w:r>
    </w:p>
    <w:p w14:paraId="675B6ABA" w14:textId="77777777" w:rsidR="003C74CF" w:rsidRPr="00C263A8" w:rsidRDefault="003C74CF" w:rsidP="003C74CF">
      <w:pPr>
        <w:autoSpaceDE w:val="0"/>
        <w:autoSpaceDN w:val="0"/>
        <w:adjustRightInd w:val="0"/>
        <w:spacing w:after="0" w:line="240" w:lineRule="auto"/>
        <w:rPr>
          <w:rFonts w:ascii="Arial" w:hAnsi="Arial" w:cs="Arial"/>
          <w:color w:val="000000"/>
          <w:sz w:val="20"/>
          <w:szCs w:val="20"/>
        </w:rPr>
      </w:pPr>
      <w:r w:rsidRPr="00C263A8">
        <w:rPr>
          <w:rFonts w:ascii="Wingdings" w:hAnsi="Wingdings" w:cs="Wingdings"/>
          <w:color w:val="000000"/>
          <w:sz w:val="20"/>
          <w:szCs w:val="20"/>
        </w:rPr>
        <w:t></w:t>
      </w:r>
      <w:r w:rsidRPr="00C263A8">
        <w:rPr>
          <w:rFonts w:ascii="Wingdings" w:hAnsi="Wingdings" w:cs="Wingdings"/>
          <w:color w:val="000000"/>
          <w:sz w:val="20"/>
          <w:szCs w:val="20"/>
        </w:rPr>
        <w:t></w:t>
      </w:r>
      <w:r w:rsidRPr="00C263A8">
        <w:rPr>
          <w:rFonts w:ascii="Arial" w:hAnsi="Arial" w:cs="Arial"/>
          <w:color w:val="000000"/>
          <w:sz w:val="20"/>
          <w:szCs w:val="20"/>
        </w:rPr>
        <w:t xml:space="preserve">Without classification minimum 50% </w:t>
      </w:r>
    </w:p>
    <w:p w14:paraId="391A6020" w14:textId="77777777" w:rsidR="003C74CF" w:rsidRPr="00C263A8" w:rsidRDefault="003C74CF" w:rsidP="003C74CF">
      <w:pPr>
        <w:autoSpaceDE w:val="0"/>
        <w:autoSpaceDN w:val="0"/>
        <w:adjustRightInd w:val="0"/>
        <w:spacing w:after="0" w:line="240" w:lineRule="auto"/>
        <w:rPr>
          <w:rFonts w:ascii="Arial" w:hAnsi="Arial" w:cs="Arial"/>
          <w:color w:val="000000"/>
          <w:sz w:val="20"/>
          <w:szCs w:val="20"/>
        </w:rPr>
      </w:pPr>
    </w:p>
    <w:p w14:paraId="43E67D72" w14:textId="77777777" w:rsidR="003C74CF" w:rsidRPr="00C263A8" w:rsidRDefault="003C74CF" w:rsidP="003C74CF">
      <w:pPr>
        <w:rPr>
          <w:rFonts w:cs="Arial"/>
          <w:u w:val="single"/>
        </w:rPr>
      </w:pPr>
      <w:r w:rsidRPr="00C263A8">
        <w:rPr>
          <w:rFonts w:ascii="Arial" w:hAnsi="Arial" w:cs="Arial"/>
          <w:color w:val="000000"/>
          <w:sz w:val="20"/>
          <w:szCs w:val="20"/>
        </w:rPr>
        <w:t>The Certificate award shall be decided on the overall aggregate of all assessments calculated as a weighted average.</w:t>
      </w:r>
    </w:p>
    <w:p w14:paraId="7C6765BD" w14:textId="77777777" w:rsidR="003C74CF" w:rsidRPr="00C263A8" w:rsidRDefault="003C74CF" w:rsidP="003C74CF">
      <w:pPr>
        <w:rPr>
          <w:rFonts w:ascii="Arial" w:hAnsi="Arial" w:cs="Arial"/>
          <w:sz w:val="20"/>
          <w:szCs w:val="20"/>
          <w:u w:val="single"/>
        </w:rPr>
      </w:pPr>
      <w:r w:rsidRPr="00C263A8">
        <w:rPr>
          <w:rFonts w:ascii="Arial" w:hAnsi="Arial" w:cs="Arial"/>
          <w:sz w:val="20"/>
          <w:szCs w:val="20"/>
          <w:u w:val="single"/>
        </w:rPr>
        <w:t>Certificate: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1134"/>
        <w:gridCol w:w="1418"/>
        <w:gridCol w:w="283"/>
        <w:gridCol w:w="1985"/>
        <w:gridCol w:w="1417"/>
      </w:tblGrid>
      <w:tr w:rsidR="003C74CF" w:rsidRPr="00C263A8" w14:paraId="0FD5DFF6" w14:textId="77777777" w:rsidTr="00F73603">
        <w:tc>
          <w:tcPr>
            <w:tcW w:w="1413" w:type="dxa"/>
          </w:tcPr>
          <w:p w14:paraId="25B6F002" w14:textId="77777777" w:rsidR="003C74CF" w:rsidRPr="00C263A8" w:rsidRDefault="003C74CF" w:rsidP="00F73603">
            <w:pPr>
              <w:tabs>
                <w:tab w:val="center" w:pos="4513"/>
                <w:tab w:val="right" w:pos="9026"/>
              </w:tabs>
              <w:rPr>
                <w:rFonts w:ascii="Arial" w:hAnsi="Arial" w:cs="Arial"/>
                <w:b/>
                <w:sz w:val="20"/>
                <w:szCs w:val="20"/>
              </w:rPr>
            </w:pPr>
          </w:p>
        </w:tc>
        <w:tc>
          <w:tcPr>
            <w:tcW w:w="850" w:type="dxa"/>
          </w:tcPr>
          <w:p w14:paraId="76224960" w14:textId="77777777" w:rsidR="003C74CF" w:rsidRPr="00C263A8" w:rsidRDefault="003C74CF" w:rsidP="00F73603">
            <w:pPr>
              <w:tabs>
                <w:tab w:val="center" w:pos="4513"/>
                <w:tab w:val="right" w:pos="9026"/>
              </w:tabs>
              <w:rPr>
                <w:rFonts w:ascii="Arial" w:hAnsi="Arial" w:cs="Arial"/>
                <w:b/>
                <w:sz w:val="20"/>
                <w:szCs w:val="20"/>
              </w:rPr>
            </w:pPr>
            <w:r w:rsidRPr="00C263A8">
              <w:rPr>
                <w:rFonts w:ascii="Arial" w:hAnsi="Arial" w:cs="Arial"/>
                <w:b/>
                <w:sz w:val="20"/>
                <w:szCs w:val="20"/>
              </w:rPr>
              <w:t>HE Level</w:t>
            </w:r>
          </w:p>
        </w:tc>
        <w:tc>
          <w:tcPr>
            <w:tcW w:w="1134" w:type="dxa"/>
          </w:tcPr>
          <w:p w14:paraId="1C65E11D" w14:textId="77777777" w:rsidR="003C74CF" w:rsidRPr="00C263A8" w:rsidRDefault="003C74CF" w:rsidP="00F73603">
            <w:pPr>
              <w:tabs>
                <w:tab w:val="center" w:pos="4513"/>
                <w:tab w:val="right" w:pos="9026"/>
              </w:tabs>
              <w:rPr>
                <w:rFonts w:ascii="Arial" w:hAnsi="Arial" w:cs="Arial"/>
                <w:b/>
                <w:sz w:val="20"/>
                <w:szCs w:val="20"/>
              </w:rPr>
            </w:pPr>
            <w:r w:rsidRPr="00C263A8">
              <w:rPr>
                <w:rFonts w:ascii="Arial" w:hAnsi="Arial" w:cs="Arial"/>
                <w:b/>
                <w:sz w:val="20"/>
                <w:szCs w:val="20"/>
              </w:rPr>
              <w:t>Credits</w:t>
            </w:r>
          </w:p>
        </w:tc>
        <w:tc>
          <w:tcPr>
            <w:tcW w:w="1418" w:type="dxa"/>
          </w:tcPr>
          <w:p w14:paraId="0B79C51E" w14:textId="77777777" w:rsidR="003C74CF" w:rsidRPr="00C263A8" w:rsidRDefault="003C74CF" w:rsidP="00F73603">
            <w:pPr>
              <w:tabs>
                <w:tab w:val="center" w:pos="4513"/>
                <w:tab w:val="right" w:pos="9026"/>
              </w:tabs>
              <w:rPr>
                <w:rFonts w:ascii="Arial" w:hAnsi="Arial" w:cs="Arial"/>
                <w:b/>
                <w:sz w:val="20"/>
                <w:szCs w:val="20"/>
              </w:rPr>
            </w:pPr>
            <w:r w:rsidRPr="00C263A8">
              <w:rPr>
                <w:rFonts w:ascii="Arial" w:hAnsi="Arial" w:cs="Arial"/>
                <w:b/>
                <w:sz w:val="20"/>
                <w:szCs w:val="20"/>
              </w:rPr>
              <w:t>Weighting (%)</w:t>
            </w:r>
          </w:p>
        </w:tc>
        <w:tc>
          <w:tcPr>
            <w:tcW w:w="283" w:type="dxa"/>
            <w:tcBorders>
              <w:top w:val="nil"/>
              <w:bottom w:val="nil"/>
              <w:right w:val="nil"/>
            </w:tcBorders>
          </w:tcPr>
          <w:p w14:paraId="598BD07C" w14:textId="77777777" w:rsidR="003C74CF" w:rsidRPr="00C263A8" w:rsidRDefault="003C74CF" w:rsidP="00F73603">
            <w:pPr>
              <w:tabs>
                <w:tab w:val="center" w:pos="4513"/>
                <w:tab w:val="right" w:pos="9026"/>
              </w:tabs>
              <w:rPr>
                <w:rFonts w:ascii="Arial" w:hAnsi="Arial" w:cs="Arial"/>
                <w:b/>
                <w:sz w:val="20"/>
                <w:szCs w:val="20"/>
              </w:rPr>
            </w:pPr>
          </w:p>
        </w:tc>
        <w:tc>
          <w:tcPr>
            <w:tcW w:w="1985" w:type="dxa"/>
            <w:tcBorders>
              <w:top w:val="nil"/>
              <w:left w:val="nil"/>
              <w:bottom w:val="single" w:sz="4" w:space="0" w:color="auto"/>
              <w:right w:val="nil"/>
            </w:tcBorders>
          </w:tcPr>
          <w:p w14:paraId="63CA14EA" w14:textId="77777777" w:rsidR="003C74CF" w:rsidRPr="00C263A8" w:rsidRDefault="003C74CF" w:rsidP="00F73603">
            <w:pPr>
              <w:tabs>
                <w:tab w:val="center" w:pos="4513"/>
                <w:tab w:val="right" w:pos="9026"/>
              </w:tabs>
              <w:rPr>
                <w:rFonts w:ascii="Arial" w:hAnsi="Arial" w:cs="Arial"/>
                <w:b/>
                <w:sz w:val="20"/>
                <w:szCs w:val="20"/>
              </w:rPr>
            </w:pPr>
            <w:r w:rsidRPr="00C263A8">
              <w:rPr>
                <w:rFonts w:ascii="Arial" w:hAnsi="Arial" w:cs="Arial"/>
                <w:b/>
                <w:sz w:val="20"/>
                <w:szCs w:val="20"/>
              </w:rPr>
              <w:t>Class</w:t>
            </w:r>
          </w:p>
        </w:tc>
        <w:tc>
          <w:tcPr>
            <w:tcW w:w="1417" w:type="dxa"/>
            <w:tcBorders>
              <w:top w:val="nil"/>
              <w:left w:val="nil"/>
              <w:bottom w:val="single" w:sz="4" w:space="0" w:color="auto"/>
              <w:right w:val="nil"/>
            </w:tcBorders>
          </w:tcPr>
          <w:p w14:paraId="5A91361D" w14:textId="77777777" w:rsidR="003C74CF" w:rsidRPr="00C263A8" w:rsidRDefault="003C74CF" w:rsidP="00F73603">
            <w:pPr>
              <w:tabs>
                <w:tab w:val="center" w:pos="4513"/>
                <w:tab w:val="right" w:pos="9026"/>
              </w:tabs>
              <w:rPr>
                <w:rFonts w:ascii="Arial" w:hAnsi="Arial" w:cs="Arial"/>
                <w:b/>
                <w:sz w:val="20"/>
                <w:szCs w:val="20"/>
              </w:rPr>
            </w:pPr>
            <w:r w:rsidRPr="00C263A8">
              <w:rPr>
                <w:rFonts w:ascii="Arial" w:hAnsi="Arial" w:cs="Arial"/>
                <w:b/>
                <w:sz w:val="20"/>
                <w:szCs w:val="20"/>
              </w:rPr>
              <w:t>% required</w:t>
            </w:r>
          </w:p>
        </w:tc>
      </w:tr>
      <w:tr w:rsidR="003C74CF" w:rsidRPr="00C263A8" w14:paraId="282E86C0" w14:textId="77777777" w:rsidTr="00F73603">
        <w:tc>
          <w:tcPr>
            <w:tcW w:w="1413" w:type="dxa"/>
            <w:tcBorders>
              <w:bottom w:val="single" w:sz="4" w:space="0" w:color="auto"/>
            </w:tcBorders>
          </w:tcPr>
          <w:p w14:paraId="1AFDA9A6" w14:textId="77777777" w:rsidR="003C74CF" w:rsidRPr="00C263A8" w:rsidRDefault="003C74CF" w:rsidP="00F73603">
            <w:pPr>
              <w:tabs>
                <w:tab w:val="center" w:pos="4513"/>
                <w:tab w:val="right" w:pos="9026"/>
              </w:tabs>
              <w:rPr>
                <w:rFonts w:ascii="Arial" w:hAnsi="Arial" w:cs="Arial"/>
                <w:sz w:val="20"/>
                <w:szCs w:val="20"/>
              </w:rPr>
            </w:pPr>
            <w:r w:rsidRPr="00C263A8">
              <w:rPr>
                <w:rFonts w:ascii="Arial" w:hAnsi="Arial" w:cs="Arial"/>
                <w:sz w:val="20"/>
                <w:szCs w:val="20"/>
              </w:rPr>
              <w:t>Taught</w:t>
            </w:r>
          </w:p>
        </w:tc>
        <w:tc>
          <w:tcPr>
            <w:tcW w:w="850" w:type="dxa"/>
            <w:tcBorders>
              <w:bottom w:val="single" w:sz="4" w:space="0" w:color="auto"/>
            </w:tcBorders>
          </w:tcPr>
          <w:p w14:paraId="10621183" w14:textId="77777777" w:rsidR="003C74CF" w:rsidRPr="00C263A8" w:rsidRDefault="003C74CF" w:rsidP="00F73603">
            <w:pPr>
              <w:tabs>
                <w:tab w:val="center" w:pos="4513"/>
                <w:tab w:val="right" w:pos="9026"/>
              </w:tabs>
              <w:rPr>
                <w:rFonts w:ascii="Arial" w:hAnsi="Arial" w:cs="Arial"/>
                <w:sz w:val="20"/>
                <w:szCs w:val="20"/>
              </w:rPr>
            </w:pPr>
            <w:r w:rsidRPr="00C263A8">
              <w:rPr>
                <w:rFonts w:ascii="Arial" w:hAnsi="Arial" w:cs="Arial"/>
                <w:sz w:val="20"/>
                <w:szCs w:val="20"/>
              </w:rPr>
              <w:t>6</w:t>
            </w:r>
          </w:p>
        </w:tc>
        <w:tc>
          <w:tcPr>
            <w:tcW w:w="1134" w:type="dxa"/>
            <w:tcBorders>
              <w:bottom w:val="single" w:sz="4" w:space="0" w:color="auto"/>
            </w:tcBorders>
          </w:tcPr>
          <w:p w14:paraId="1D4677A7" w14:textId="77777777" w:rsidR="003C74CF" w:rsidRPr="00C263A8" w:rsidRDefault="003C74CF" w:rsidP="00F73603">
            <w:pPr>
              <w:tabs>
                <w:tab w:val="center" w:pos="4513"/>
                <w:tab w:val="right" w:pos="9026"/>
              </w:tabs>
              <w:rPr>
                <w:rFonts w:ascii="Arial" w:hAnsi="Arial" w:cs="Arial"/>
                <w:sz w:val="20"/>
                <w:szCs w:val="20"/>
              </w:rPr>
            </w:pPr>
            <w:r w:rsidRPr="00C263A8">
              <w:rPr>
                <w:rFonts w:ascii="Arial" w:hAnsi="Arial" w:cs="Arial"/>
                <w:sz w:val="20"/>
                <w:szCs w:val="20"/>
              </w:rPr>
              <w:t>30</w:t>
            </w:r>
          </w:p>
        </w:tc>
        <w:tc>
          <w:tcPr>
            <w:tcW w:w="1418" w:type="dxa"/>
            <w:tcBorders>
              <w:bottom w:val="single" w:sz="4" w:space="0" w:color="auto"/>
            </w:tcBorders>
          </w:tcPr>
          <w:p w14:paraId="336909D3" w14:textId="77777777" w:rsidR="003C74CF" w:rsidRPr="00C263A8" w:rsidRDefault="003C74CF" w:rsidP="00F73603">
            <w:pPr>
              <w:tabs>
                <w:tab w:val="center" w:pos="4513"/>
                <w:tab w:val="right" w:pos="9026"/>
              </w:tabs>
              <w:rPr>
                <w:rFonts w:ascii="Arial" w:hAnsi="Arial" w:cs="Arial"/>
                <w:sz w:val="20"/>
                <w:szCs w:val="20"/>
              </w:rPr>
            </w:pPr>
            <w:r w:rsidRPr="00C263A8">
              <w:rPr>
                <w:rFonts w:ascii="Arial" w:hAnsi="Arial" w:cs="Arial"/>
                <w:sz w:val="20"/>
                <w:szCs w:val="20"/>
              </w:rPr>
              <w:t>100</w:t>
            </w:r>
          </w:p>
        </w:tc>
        <w:tc>
          <w:tcPr>
            <w:tcW w:w="283" w:type="dxa"/>
            <w:tcBorders>
              <w:top w:val="nil"/>
              <w:bottom w:val="nil"/>
              <w:right w:val="nil"/>
            </w:tcBorders>
          </w:tcPr>
          <w:p w14:paraId="5FAABA6B" w14:textId="77777777" w:rsidR="003C74CF" w:rsidRPr="00C263A8" w:rsidRDefault="003C74CF" w:rsidP="00F73603">
            <w:pPr>
              <w:tabs>
                <w:tab w:val="center" w:pos="4513"/>
                <w:tab w:val="right" w:pos="9026"/>
              </w:tabs>
              <w:rPr>
                <w:rFonts w:ascii="Arial" w:hAnsi="Arial" w:cs="Arial"/>
                <w:sz w:val="20"/>
                <w:szCs w:val="20"/>
              </w:rPr>
            </w:pPr>
          </w:p>
        </w:tc>
        <w:tc>
          <w:tcPr>
            <w:tcW w:w="1985" w:type="dxa"/>
            <w:tcBorders>
              <w:left w:val="nil"/>
              <w:bottom w:val="nil"/>
              <w:right w:val="nil"/>
            </w:tcBorders>
          </w:tcPr>
          <w:p w14:paraId="33BE81C0" w14:textId="77777777" w:rsidR="003C74CF" w:rsidRPr="00C263A8" w:rsidRDefault="003C74CF" w:rsidP="00F73603">
            <w:pPr>
              <w:tabs>
                <w:tab w:val="center" w:pos="4513"/>
                <w:tab w:val="right" w:pos="9026"/>
              </w:tabs>
              <w:rPr>
                <w:rFonts w:ascii="Arial" w:hAnsi="Arial" w:cs="Arial"/>
                <w:sz w:val="20"/>
                <w:szCs w:val="20"/>
              </w:rPr>
            </w:pPr>
            <w:r w:rsidRPr="00C263A8">
              <w:rPr>
                <w:rFonts w:ascii="Arial" w:hAnsi="Arial" w:cs="Arial"/>
                <w:sz w:val="20"/>
                <w:szCs w:val="20"/>
              </w:rPr>
              <w:t>With Distinction</w:t>
            </w:r>
          </w:p>
        </w:tc>
        <w:tc>
          <w:tcPr>
            <w:tcW w:w="1417" w:type="dxa"/>
            <w:tcBorders>
              <w:left w:val="nil"/>
              <w:bottom w:val="nil"/>
              <w:right w:val="nil"/>
            </w:tcBorders>
          </w:tcPr>
          <w:p w14:paraId="2E84654A" w14:textId="77777777" w:rsidR="003C74CF" w:rsidRPr="00C263A8" w:rsidRDefault="003C74CF" w:rsidP="00F73603">
            <w:pPr>
              <w:tabs>
                <w:tab w:val="center" w:pos="4513"/>
                <w:tab w:val="right" w:pos="9026"/>
              </w:tabs>
              <w:rPr>
                <w:rFonts w:ascii="Arial" w:hAnsi="Arial" w:cs="Arial"/>
                <w:sz w:val="20"/>
                <w:szCs w:val="20"/>
              </w:rPr>
            </w:pPr>
            <w:r w:rsidRPr="00C263A8">
              <w:rPr>
                <w:rFonts w:ascii="Arial" w:hAnsi="Arial" w:cs="Arial"/>
                <w:sz w:val="20"/>
                <w:szCs w:val="20"/>
              </w:rPr>
              <w:t>70</w:t>
            </w:r>
          </w:p>
        </w:tc>
      </w:tr>
      <w:tr w:rsidR="003C74CF" w:rsidRPr="00C263A8" w14:paraId="5E0498CD" w14:textId="77777777" w:rsidTr="00F73603">
        <w:tc>
          <w:tcPr>
            <w:tcW w:w="1413" w:type="dxa"/>
            <w:tcBorders>
              <w:left w:val="nil"/>
              <w:bottom w:val="nil"/>
              <w:right w:val="nil"/>
            </w:tcBorders>
          </w:tcPr>
          <w:p w14:paraId="1BF43670" w14:textId="77777777" w:rsidR="003C74CF" w:rsidRPr="00C263A8" w:rsidRDefault="003C74CF" w:rsidP="00F73603">
            <w:pPr>
              <w:tabs>
                <w:tab w:val="center" w:pos="4513"/>
                <w:tab w:val="right" w:pos="9026"/>
              </w:tabs>
              <w:rPr>
                <w:rFonts w:ascii="Arial" w:hAnsi="Arial" w:cs="Arial"/>
                <w:sz w:val="20"/>
                <w:szCs w:val="20"/>
              </w:rPr>
            </w:pPr>
          </w:p>
        </w:tc>
        <w:tc>
          <w:tcPr>
            <w:tcW w:w="850" w:type="dxa"/>
            <w:tcBorders>
              <w:left w:val="nil"/>
              <w:bottom w:val="nil"/>
              <w:right w:val="nil"/>
            </w:tcBorders>
          </w:tcPr>
          <w:p w14:paraId="02D9337E" w14:textId="77777777" w:rsidR="003C74CF" w:rsidRPr="00C263A8" w:rsidRDefault="003C74CF" w:rsidP="00F73603">
            <w:pPr>
              <w:tabs>
                <w:tab w:val="center" w:pos="4513"/>
                <w:tab w:val="right" w:pos="9026"/>
              </w:tabs>
              <w:rPr>
                <w:rFonts w:ascii="Arial" w:hAnsi="Arial" w:cs="Arial"/>
                <w:sz w:val="20"/>
                <w:szCs w:val="20"/>
              </w:rPr>
            </w:pPr>
          </w:p>
        </w:tc>
        <w:tc>
          <w:tcPr>
            <w:tcW w:w="1134" w:type="dxa"/>
            <w:tcBorders>
              <w:left w:val="nil"/>
              <w:bottom w:val="nil"/>
              <w:right w:val="nil"/>
            </w:tcBorders>
          </w:tcPr>
          <w:p w14:paraId="61992337" w14:textId="77777777" w:rsidR="003C74CF" w:rsidRPr="00C263A8" w:rsidRDefault="003C74CF" w:rsidP="00F73603">
            <w:pPr>
              <w:tabs>
                <w:tab w:val="center" w:pos="4513"/>
                <w:tab w:val="right" w:pos="9026"/>
              </w:tabs>
              <w:rPr>
                <w:rFonts w:ascii="Arial" w:hAnsi="Arial" w:cs="Arial"/>
                <w:sz w:val="20"/>
                <w:szCs w:val="20"/>
              </w:rPr>
            </w:pPr>
          </w:p>
        </w:tc>
        <w:tc>
          <w:tcPr>
            <w:tcW w:w="1418" w:type="dxa"/>
            <w:tcBorders>
              <w:left w:val="nil"/>
              <w:bottom w:val="nil"/>
              <w:right w:val="nil"/>
            </w:tcBorders>
          </w:tcPr>
          <w:p w14:paraId="4AE8E8E6" w14:textId="77777777" w:rsidR="003C74CF" w:rsidRPr="00C263A8" w:rsidRDefault="003C74CF" w:rsidP="00F73603">
            <w:pPr>
              <w:tabs>
                <w:tab w:val="center" w:pos="4513"/>
                <w:tab w:val="right" w:pos="9026"/>
              </w:tabs>
              <w:rPr>
                <w:rFonts w:ascii="Arial" w:hAnsi="Arial" w:cs="Arial"/>
                <w:sz w:val="20"/>
                <w:szCs w:val="20"/>
              </w:rPr>
            </w:pPr>
          </w:p>
        </w:tc>
        <w:tc>
          <w:tcPr>
            <w:tcW w:w="283" w:type="dxa"/>
            <w:tcBorders>
              <w:top w:val="nil"/>
              <w:left w:val="nil"/>
              <w:bottom w:val="nil"/>
              <w:right w:val="nil"/>
            </w:tcBorders>
          </w:tcPr>
          <w:p w14:paraId="643B89F5" w14:textId="77777777" w:rsidR="003C74CF" w:rsidRPr="00C263A8" w:rsidRDefault="003C74CF" w:rsidP="00F73603">
            <w:pPr>
              <w:tabs>
                <w:tab w:val="center" w:pos="4513"/>
                <w:tab w:val="right" w:pos="9026"/>
              </w:tabs>
              <w:rPr>
                <w:rFonts w:ascii="Arial" w:hAnsi="Arial" w:cs="Arial"/>
                <w:sz w:val="20"/>
                <w:szCs w:val="20"/>
              </w:rPr>
            </w:pPr>
          </w:p>
        </w:tc>
        <w:tc>
          <w:tcPr>
            <w:tcW w:w="1985" w:type="dxa"/>
            <w:tcBorders>
              <w:top w:val="nil"/>
              <w:left w:val="nil"/>
              <w:bottom w:val="nil"/>
              <w:right w:val="nil"/>
            </w:tcBorders>
          </w:tcPr>
          <w:p w14:paraId="5B286401" w14:textId="77777777" w:rsidR="003C74CF" w:rsidRPr="00C263A8" w:rsidRDefault="003C74CF" w:rsidP="00F73603">
            <w:pPr>
              <w:tabs>
                <w:tab w:val="center" w:pos="4513"/>
                <w:tab w:val="right" w:pos="9026"/>
              </w:tabs>
              <w:rPr>
                <w:rFonts w:ascii="Arial" w:hAnsi="Arial" w:cs="Arial"/>
                <w:sz w:val="20"/>
                <w:szCs w:val="20"/>
              </w:rPr>
            </w:pPr>
            <w:r w:rsidRPr="00C263A8">
              <w:rPr>
                <w:rFonts w:ascii="Arial" w:hAnsi="Arial" w:cs="Arial"/>
                <w:sz w:val="20"/>
                <w:szCs w:val="20"/>
              </w:rPr>
              <w:t>With Merit</w:t>
            </w:r>
          </w:p>
        </w:tc>
        <w:tc>
          <w:tcPr>
            <w:tcW w:w="1417" w:type="dxa"/>
            <w:tcBorders>
              <w:top w:val="nil"/>
              <w:left w:val="nil"/>
              <w:bottom w:val="nil"/>
              <w:right w:val="nil"/>
            </w:tcBorders>
          </w:tcPr>
          <w:p w14:paraId="379158B3" w14:textId="77777777" w:rsidR="003C74CF" w:rsidRPr="00C263A8" w:rsidRDefault="003C74CF" w:rsidP="00F73603">
            <w:pPr>
              <w:tabs>
                <w:tab w:val="center" w:pos="4513"/>
                <w:tab w:val="right" w:pos="9026"/>
              </w:tabs>
              <w:rPr>
                <w:rFonts w:ascii="Arial" w:hAnsi="Arial" w:cs="Arial"/>
                <w:sz w:val="20"/>
                <w:szCs w:val="20"/>
              </w:rPr>
            </w:pPr>
            <w:r w:rsidRPr="00C263A8">
              <w:rPr>
                <w:rFonts w:ascii="Arial" w:hAnsi="Arial" w:cs="Arial"/>
                <w:sz w:val="20"/>
                <w:szCs w:val="20"/>
              </w:rPr>
              <w:t>60</w:t>
            </w:r>
          </w:p>
        </w:tc>
      </w:tr>
      <w:tr w:rsidR="003C74CF" w:rsidRPr="00C263A8" w14:paraId="4919A87B" w14:textId="77777777" w:rsidTr="00F73603">
        <w:tc>
          <w:tcPr>
            <w:tcW w:w="1413" w:type="dxa"/>
            <w:tcBorders>
              <w:top w:val="nil"/>
              <w:left w:val="nil"/>
              <w:bottom w:val="nil"/>
              <w:right w:val="nil"/>
            </w:tcBorders>
          </w:tcPr>
          <w:p w14:paraId="7166DF24" w14:textId="77777777" w:rsidR="003C74CF" w:rsidRPr="00C263A8" w:rsidRDefault="003C74CF" w:rsidP="00F73603">
            <w:pPr>
              <w:tabs>
                <w:tab w:val="center" w:pos="4513"/>
                <w:tab w:val="right" w:pos="9026"/>
              </w:tabs>
              <w:rPr>
                <w:rFonts w:ascii="Arial" w:hAnsi="Arial" w:cs="Arial"/>
                <w:sz w:val="20"/>
                <w:szCs w:val="20"/>
              </w:rPr>
            </w:pPr>
          </w:p>
        </w:tc>
        <w:tc>
          <w:tcPr>
            <w:tcW w:w="850" w:type="dxa"/>
            <w:tcBorders>
              <w:top w:val="nil"/>
              <w:left w:val="nil"/>
              <w:bottom w:val="nil"/>
              <w:right w:val="nil"/>
            </w:tcBorders>
          </w:tcPr>
          <w:p w14:paraId="128B4CC9" w14:textId="77777777" w:rsidR="003C74CF" w:rsidRPr="00C263A8" w:rsidRDefault="003C74CF" w:rsidP="00F73603">
            <w:pPr>
              <w:tabs>
                <w:tab w:val="center" w:pos="4513"/>
                <w:tab w:val="right" w:pos="9026"/>
              </w:tabs>
              <w:rPr>
                <w:rFonts w:ascii="Arial" w:hAnsi="Arial" w:cs="Arial"/>
                <w:sz w:val="20"/>
                <w:szCs w:val="20"/>
              </w:rPr>
            </w:pPr>
          </w:p>
        </w:tc>
        <w:tc>
          <w:tcPr>
            <w:tcW w:w="1134" w:type="dxa"/>
            <w:tcBorders>
              <w:top w:val="nil"/>
              <w:left w:val="nil"/>
              <w:bottom w:val="nil"/>
              <w:right w:val="nil"/>
            </w:tcBorders>
          </w:tcPr>
          <w:p w14:paraId="050D734B" w14:textId="77777777" w:rsidR="003C74CF" w:rsidRPr="00C263A8" w:rsidRDefault="003C74CF" w:rsidP="00F73603">
            <w:pPr>
              <w:tabs>
                <w:tab w:val="center" w:pos="4513"/>
                <w:tab w:val="right" w:pos="9026"/>
              </w:tabs>
              <w:rPr>
                <w:rFonts w:ascii="Arial" w:hAnsi="Arial" w:cs="Arial"/>
                <w:sz w:val="20"/>
                <w:szCs w:val="20"/>
              </w:rPr>
            </w:pPr>
          </w:p>
        </w:tc>
        <w:tc>
          <w:tcPr>
            <w:tcW w:w="1418" w:type="dxa"/>
            <w:tcBorders>
              <w:top w:val="nil"/>
              <w:left w:val="nil"/>
              <w:bottom w:val="nil"/>
              <w:right w:val="nil"/>
            </w:tcBorders>
          </w:tcPr>
          <w:p w14:paraId="700CC787" w14:textId="77777777" w:rsidR="003C74CF" w:rsidRPr="00C263A8" w:rsidRDefault="003C74CF" w:rsidP="00F73603">
            <w:pPr>
              <w:tabs>
                <w:tab w:val="center" w:pos="4513"/>
                <w:tab w:val="right" w:pos="9026"/>
              </w:tabs>
              <w:rPr>
                <w:rFonts w:ascii="Arial" w:hAnsi="Arial" w:cs="Arial"/>
                <w:sz w:val="20"/>
                <w:szCs w:val="20"/>
              </w:rPr>
            </w:pPr>
          </w:p>
        </w:tc>
        <w:tc>
          <w:tcPr>
            <w:tcW w:w="283" w:type="dxa"/>
            <w:tcBorders>
              <w:top w:val="nil"/>
              <w:left w:val="nil"/>
              <w:bottom w:val="nil"/>
              <w:right w:val="nil"/>
            </w:tcBorders>
          </w:tcPr>
          <w:p w14:paraId="354F8A98" w14:textId="77777777" w:rsidR="003C74CF" w:rsidRPr="00C263A8" w:rsidRDefault="003C74CF" w:rsidP="00F73603">
            <w:pPr>
              <w:tabs>
                <w:tab w:val="center" w:pos="4513"/>
                <w:tab w:val="right" w:pos="9026"/>
              </w:tabs>
              <w:rPr>
                <w:rFonts w:ascii="Arial" w:hAnsi="Arial" w:cs="Arial"/>
                <w:sz w:val="20"/>
                <w:szCs w:val="20"/>
              </w:rPr>
            </w:pPr>
          </w:p>
        </w:tc>
        <w:tc>
          <w:tcPr>
            <w:tcW w:w="1985" w:type="dxa"/>
            <w:tcBorders>
              <w:top w:val="nil"/>
              <w:left w:val="nil"/>
              <w:bottom w:val="nil"/>
              <w:right w:val="nil"/>
            </w:tcBorders>
          </w:tcPr>
          <w:p w14:paraId="4784A922" w14:textId="77777777" w:rsidR="003C74CF" w:rsidRPr="00C263A8" w:rsidRDefault="003C74CF" w:rsidP="00F73603">
            <w:pPr>
              <w:tabs>
                <w:tab w:val="center" w:pos="4513"/>
                <w:tab w:val="right" w:pos="9026"/>
              </w:tabs>
              <w:rPr>
                <w:rFonts w:ascii="Arial" w:hAnsi="Arial" w:cs="Arial"/>
                <w:sz w:val="20"/>
                <w:szCs w:val="20"/>
              </w:rPr>
            </w:pPr>
            <w:r w:rsidRPr="00C263A8">
              <w:rPr>
                <w:rFonts w:ascii="Arial" w:hAnsi="Arial" w:cs="Arial"/>
                <w:sz w:val="20"/>
                <w:szCs w:val="20"/>
              </w:rPr>
              <w:t>With Pass</w:t>
            </w:r>
          </w:p>
        </w:tc>
        <w:tc>
          <w:tcPr>
            <w:tcW w:w="1417" w:type="dxa"/>
            <w:tcBorders>
              <w:top w:val="nil"/>
              <w:left w:val="nil"/>
              <w:bottom w:val="nil"/>
              <w:right w:val="nil"/>
            </w:tcBorders>
          </w:tcPr>
          <w:p w14:paraId="475954DE" w14:textId="77777777" w:rsidR="003C74CF" w:rsidRPr="00C263A8" w:rsidRDefault="003C74CF" w:rsidP="00F73603">
            <w:pPr>
              <w:tabs>
                <w:tab w:val="center" w:pos="4513"/>
                <w:tab w:val="right" w:pos="9026"/>
              </w:tabs>
              <w:rPr>
                <w:rFonts w:ascii="Arial" w:hAnsi="Arial" w:cs="Arial"/>
                <w:sz w:val="20"/>
                <w:szCs w:val="20"/>
              </w:rPr>
            </w:pPr>
            <w:r w:rsidRPr="00C263A8">
              <w:rPr>
                <w:rFonts w:ascii="Arial" w:hAnsi="Arial" w:cs="Arial"/>
                <w:sz w:val="20"/>
                <w:szCs w:val="20"/>
              </w:rPr>
              <w:t>40</w:t>
            </w:r>
          </w:p>
        </w:tc>
      </w:tr>
    </w:tbl>
    <w:p w14:paraId="78615CBC" w14:textId="77777777" w:rsidR="003C74CF" w:rsidRPr="00C263A8" w:rsidRDefault="003C74CF" w:rsidP="003C74CF">
      <w:pPr>
        <w:jc w:val="center"/>
        <w:rPr>
          <w:rFonts w:cs="Arial"/>
          <w:b/>
          <w:sz w:val="24"/>
        </w:rPr>
      </w:pPr>
      <w:r w:rsidRPr="00C263A8">
        <w:rPr>
          <w:rFonts w:cs="Arial"/>
          <w:b/>
          <w:sz w:val="24"/>
        </w:rPr>
        <w:t>CONTENT</w:t>
      </w:r>
    </w:p>
    <w:tbl>
      <w:tblPr>
        <w:tblStyle w:val="TableGrid"/>
        <w:tblW w:w="0" w:type="auto"/>
        <w:tblLook w:val="04A0" w:firstRow="1" w:lastRow="0" w:firstColumn="1" w:lastColumn="0" w:noHBand="0" w:noVBand="1"/>
      </w:tblPr>
      <w:tblGrid>
        <w:gridCol w:w="9016"/>
      </w:tblGrid>
      <w:tr w:rsidR="003C74CF" w:rsidRPr="00C263A8" w14:paraId="1B7F2057" w14:textId="77777777" w:rsidTr="00F73603">
        <w:tc>
          <w:tcPr>
            <w:tcW w:w="9016" w:type="dxa"/>
            <w:shd w:val="clear" w:color="auto" w:fill="DEEAF6" w:themeFill="accent1" w:themeFillTint="33"/>
          </w:tcPr>
          <w:p w14:paraId="4A2F8145" w14:textId="77777777" w:rsidR="003C74CF" w:rsidRPr="00C263A8" w:rsidRDefault="003C74CF" w:rsidP="00F73603">
            <w:pPr>
              <w:rPr>
                <w:rFonts w:ascii="Arial" w:hAnsi="Arial" w:cs="Arial"/>
                <w:b/>
                <w:sz w:val="20"/>
                <w:szCs w:val="20"/>
              </w:rPr>
            </w:pPr>
            <w:r w:rsidRPr="00C263A8">
              <w:rPr>
                <w:rFonts w:ascii="Arial" w:hAnsi="Arial" w:cs="Arial"/>
                <w:b/>
                <w:sz w:val="20"/>
                <w:szCs w:val="20"/>
              </w:rPr>
              <w:t>What will I study?</w:t>
            </w:r>
          </w:p>
        </w:tc>
      </w:tr>
    </w:tbl>
    <w:p w14:paraId="77086F23" w14:textId="77777777" w:rsidR="003C74CF" w:rsidRPr="00C263A8" w:rsidRDefault="003C74CF" w:rsidP="003C74CF">
      <w:pPr>
        <w:spacing w:after="0"/>
        <w:rPr>
          <w:rFonts w:ascii="Arial" w:hAnsi="Arial" w:cs="Arial"/>
          <w:b/>
          <w:sz w:val="16"/>
          <w:szCs w:val="16"/>
        </w:rPr>
      </w:pPr>
    </w:p>
    <w:p w14:paraId="199C8123" w14:textId="77777777" w:rsidR="003C74CF" w:rsidRPr="00C263A8" w:rsidRDefault="003C74CF" w:rsidP="003C74CF">
      <w:pPr>
        <w:rPr>
          <w:rFonts w:ascii="Arial" w:hAnsi="Arial" w:cs="Arial"/>
          <w:b/>
          <w:sz w:val="20"/>
          <w:szCs w:val="20"/>
        </w:rPr>
      </w:pPr>
      <w:r w:rsidRPr="00C263A8">
        <w:rPr>
          <w:rFonts w:ascii="Arial" w:hAnsi="Arial" w:cs="Arial"/>
          <w:b/>
          <w:sz w:val="20"/>
          <w:szCs w:val="20"/>
        </w:rPr>
        <w:t xml:space="preserve">Structure </w:t>
      </w:r>
    </w:p>
    <w:p w14:paraId="2412D317" w14:textId="34815242" w:rsidR="003C74CF" w:rsidRPr="00F638F3" w:rsidRDefault="003C74CF" w:rsidP="003C74CF">
      <w:pPr>
        <w:rPr>
          <w:rFonts w:ascii="Arial" w:hAnsi="Arial" w:cs="Arial"/>
          <w:color w:val="000000" w:themeColor="text1"/>
          <w:sz w:val="20"/>
          <w:szCs w:val="20"/>
        </w:rPr>
      </w:pPr>
      <w:r w:rsidRPr="00C263A8">
        <w:rPr>
          <w:rFonts w:ascii="Arial" w:hAnsi="Arial" w:cs="Arial"/>
          <w:color w:val="000000" w:themeColor="text1"/>
          <w:sz w:val="20"/>
          <w:szCs w:val="20"/>
        </w:rPr>
        <w:t xml:space="preserve">Offered on a flexible basis, </w:t>
      </w:r>
      <w:r w:rsidR="00997862">
        <w:rPr>
          <w:rFonts w:ascii="Arial" w:hAnsi="Arial" w:cs="Arial"/>
          <w:color w:val="000000" w:themeColor="text1"/>
          <w:sz w:val="20"/>
          <w:szCs w:val="20"/>
        </w:rPr>
        <w:t>Creative Music Making</w:t>
      </w:r>
      <w:r w:rsidRPr="00C263A8">
        <w:rPr>
          <w:rFonts w:ascii="Arial" w:hAnsi="Arial" w:cs="Arial"/>
          <w:color w:val="000000" w:themeColor="text1"/>
          <w:sz w:val="20"/>
          <w:szCs w:val="20"/>
        </w:rPr>
        <w:t xml:space="preserve"> is a blended programme, combining distance/online learning using the Trinity Laban </w:t>
      </w:r>
      <w:r w:rsidR="00997862">
        <w:rPr>
          <w:rFonts w:ascii="Arial" w:hAnsi="Arial" w:cs="Arial"/>
          <w:color w:val="000000" w:themeColor="text1"/>
          <w:sz w:val="20"/>
          <w:szCs w:val="20"/>
        </w:rPr>
        <w:t>Virtual Learning Environment</w:t>
      </w:r>
      <w:r w:rsidR="00997862" w:rsidRPr="00C263A8">
        <w:rPr>
          <w:rFonts w:ascii="Arial" w:hAnsi="Arial" w:cs="Arial"/>
          <w:color w:val="000000" w:themeColor="text1"/>
          <w:sz w:val="20"/>
          <w:szCs w:val="20"/>
        </w:rPr>
        <w:t xml:space="preserve"> </w:t>
      </w:r>
      <w:r w:rsidRPr="00C263A8">
        <w:rPr>
          <w:rFonts w:ascii="Arial" w:hAnsi="Arial" w:cs="Arial"/>
          <w:color w:val="000000" w:themeColor="text1"/>
          <w:sz w:val="20"/>
          <w:szCs w:val="20"/>
        </w:rPr>
        <w:t xml:space="preserve">(Moodle) with intensive </w:t>
      </w:r>
      <w:r w:rsidR="00997862">
        <w:rPr>
          <w:rFonts w:ascii="Arial" w:hAnsi="Arial" w:cs="Arial"/>
          <w:color w:val="000000" w:themeColor="text1"/>
          <w:sz w:val="20"/>
          <w:szCs w:val="20"/>
        </w:rPr>
        <w:t>in-person</w:t>
      </w:r>
      <w:r w:rsidRPr="00C263A8">
        <w:rPr>
          <w:rFonts w:ascii="Arial" w:hAnsi="Arial" w:cs="Arial"/>
          <w:color w:val="000000" w:themeColor="text1"/>
          <w:sz w:val="20"/>
          <w:szCs w:val="20"/>
        </w:rPr>
        <w:t xml:space="preserve"> contact through an intensive week-long residential in Greenwich. Students undertake 30 weeks of learning, comprising 22 week-long study units delivered via Moodle, one intensive residential week, and seven weeks dedicated to revision and preparation of assessment submissions (one for each of the four in-programme assessments, and three for the </w:t>
      </w:r>
      <w:r w:rsidR="00F638F3">
        <w:rPr>
          <w:rFonts w:ascii="Arial" w:hAnsi="Arial" w:cs="Arial"/>
          <w:color w:val="000000" w:themeColor="text1"/>
          <w:sz w:val="20"/>
          <w:szCs w:val="20"/>
        </w:rPr>
        <w:t>Final</w:t>
      </w:r>
      <w:r w:rsidRPr="00F638F3">
        <w:rPr>
          <w:rFonts w:ascii="Arial" w:hAnsi="Arial" w:cs="Arial"/>
          <w:color w:val="000000" w:themeColor="text1"/>
          <w:sz w:val="20"/>
          <w:szCs w:val="20"/>
        </w:rPr>
        <w:t xml:space="preserve"> Project).</w:t>
      </w:r>
    </w:p>
    <w:p w14:paraId="0138D5C0" w14:textId="77777777" w:rsidR="003C74CF" w:rsidRPr="00C263A8" w:rsidRDefault="003C74CF" w:rsidP="003C74CF">
      <w:pPr>
        <w:autoSpaceDE w:val="0"/>
        <w:autoSpaceDN w:val="0"/>
        <w:adjustRightInd w:val="0"/>
        <w:spacing w:after="0" w:line="240" w:lineRule="auto"/>
        <w:rPr>
          <w:rFonts w:ascii="Arial" w:hAnsi="Arial" w:cs="Arial"/>
          <w:color w:val="000000"/>
          <w:sz w:val="20"/>
          <w:szCs w:val="20"/>
        </w:rPr>
      </w:pPr>
      <w:r w:rsidRPr="00C263A8">
        <w:rPr>
          <w:rFonts w:ascii="Arial" w:hAnsi="Arial" w:cs="Arial"/>
          <w:b/>
          <w:bCs/>
          <w:color w:val="000000"/>
          <w:sz w:val="20"/>
          <w:szCs w:val="20"/>
        </w:rPr>
        <w:t xml:space="preserve">Patterns of attendance and study </w:t>
      </w:r>
    </w:p>
    <w:p w14:paraId="7C6CE9A8" w14:textId="77777777" w:rsidR="003C74CF" w:rsidRPr="00C263A8" w:rsidRDefault="003C74CF" w:rsidP="003C74CF">
      <w:pPr>
        <w:autoSpaceDE w:val="0"/>
        <w:autoSpaceDN w:val="0"/>
        <w:adjustRightInd w:val="0"/>
        <w:spacing w:after="0" w:line="240" w:lineRule="auto"/>
        <w:rPr>
          <w:rFonts w:ascii="Arial" w:hAnsi="Arial" w:cs="Arial"/>
          <w:color w:val="000000"/>
          <w:sz w:val="20"/>
          <w:szCs w:val="20"/>
        </w:rPr>
      </w:pPr>
    </w:p>
    <w:p w14:paraId="794CDA19" w14:textId="77777777" w:rsidR="003C74CF" w:rsidRPr="00C263A8" w:rsidRDefault="003C74CF" w:rsidP="003C74C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Arial" w:hAnsi="Arial" w:cs="Arial"/>
          <w:sz w:val="20"/>
          <w:szCs w:val="20"/>
        </w:rPr>
      </w:pPr>
      <w:r w:rsidRPr="00C263A8">
        <w:rPr>
          <w:rFonts w:ascii="Arial" w:hAnsi="Arial" w:cs="Arial"/>
          <w:sz w:val="20"/>
          <w:szCs w:val="20"/>
        </w:rPr>
        <w:t>This part-time programme is delivered online during a full academic year with one further intensive residential study week also forming a core element of programme delivery.</w:t>
      </w:r>
    </w:p>
    <w:p w14:paraId="1457F76E" w14:textId="6E735CDE" w:rsidR="003C74CF" w:rsidRPr="000A4D7A" w:rsidRDefault="003C74CF" w:rsidP="003C74C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Arial" w:hAnsi="Arial" w:cs="Arial"/>
          <w:sz w:val="20"/>
          <w:szCs w:val="20"/>
          <w:lang w:bidi="en-US"/>
        </w:rPr>
      </w:pPr>
      <w:r w:rsidRPr="000A4D7A">
        <w:rPr>
          <w:rFonts w:ascii="Arial" w:hAnsi="Arial" w:cs="Arial"/>
          <w:sz w:val="20"/>
          <w:szCs w:val="20"/>
          <w:lang w:bidi="en-US"/>
        </w:rPr>
        <w:t xml:space="preserve">Assessments take place at the end of each </w:t>
      </w:r>
      <w:r w:rsidRPr="00C263A8">
        <w:rPr>
          <w:rFonts w:ascii="Arial" w:hAnsi="Arial" w:cs="Arial"/>
          <w:sz w:val="20"/>
          <w:szCs w:val="20"/>
        </w:rPr>
        <w:t>study block</w:t>
      </w:r>
      <w:r w:rsidRPr="000A4D7A">
        <w:rPr>
          <w:rFonts w:ascii="Arial" w:hAnsi="Arial" w:cs="Arial"/>
          <w:sz w:val="20"/>
          <w:szCs w:val="20"/>
          <w:lang w:bidi="en-US"/>
        </w:rPr>
        <w:t xml:space="preserve">, </w:t>
      </w:r>
      <w:r w:rsidR="00F638F3">
        <w:rPr>
          <w:rFonts w:ascii="Arial" w:hAnsi="Arial" w:cs="Arial"/>
          <w:sz w:val="20"/>
          <w:szCs w:val="20"/>
          <w:lang w:bidi="en-US"/>
        </w:rPr>
        <w:t>excepting Assessment 2 which falls mid-way through Block 2. A</w:t>
      </w:r>
      <w:r w:rsidRPr="000A4D7A">
        <w:rPr>
          <w:rFonts w:ascii="Arial" w:hAnsi="Arial" w:cs="Arial"/>
          <w:sz w:val="20"/>
          <w:szCs w:val="20"/>
          <w:lang w:bidi="en-US"/>
        </w:rPr>
        <w:t xml:space="preserve"> larger </w:t>
      </w:r>
      <w:r w:rsidR="00F638F3">
        <w:rPr>
          <w:rFonts w:ascii="Arial" w:hAnsi="Arial" w:cs="Arial"/>
          <w:sz w:val="20"/>
          <w:szCs w:val="20"/>
          <w:lang w:bidi="en-US"/>
        </w:rPr>
        <w:t>Final</w:t>
      </w:r>
      <w:r w:rsidRPr="000A4D7A">
        <w:rPr>
          <w:rFonts w:ascii="Arial" w:hAnsi="Arial" w:cs="Arial"/>
          <w:sz w:val="20"/>
          <w:szCs w:val="20"/>
          <w:lang w:bidi="en-US"/>
        </w:rPr>
        <w:t xml:space="preserve"> Project assessment </w:t>
      </w:r>
      <w:r w:rsidR="00F638F3">
        <w:rPr>
          <w:rFonts w:ascii="Arial" w:hAnsi="Arial" w:cs="Arial"/>
          <w:sz w:val="20"/>
          <w:szCs w:val="20"/>
          <w:lang w:bidi="en-US"/>
        </w:rPr>
        <w:t xml:space="preserve">is </w:t>
      </w:r>
      <w:r w:rsidRPr="000A4D7A">
        <w:rPr>
          <w:rFonts w:ascii="Arial" w:hAnsi="Arial" w:cs="Arial"/>
          <w:sz w:val="20"/>
          <w:szCs w:val="20"/>
          <w:lang w:bidi="en-US"/>
        </w:rPr>
        <w:t>undertaken at the conclusion of the programme.  The residential study week takes place during the Easter period.</w:t>
      </w:r>
    </w:p>
    <w:p w14:paraId="0DBC04AA" w14:textId="5ABE97AC" w:rsidR="003C74CF" w:rsidRPr="00C263A8" w:rsidRDefault="003C74CF" w:rsidP="003C74CF">
      <w:pPr>
        <w:autoSpaceDE w:val="0"/>
        <w:autoSpaceDN w:val="0"/>
        <w:adjustRightInd w:val="0"/>
        <w:spacing w:after="0" w:line="240" w:lineRule="auto"/>
        <w:rPr>
          <w:rFonts w:ascii="Arial" w:hAnsi="Arial" w:cs="Arial"/>
          <w:color w:val="000000"/>
          <w:sz w:val="20"/>
          <w:szCs w:val="20"/>
        </w:rPr>
      </w:pPr>
      <w:r w:rsidRPr="00C263A8">
        <w:rPr>
          <w:rFonts w:ascii="Arial" w:hAnsi="Arial" w:cs="Arial"/>
          <w:color w:val="000000"/>
          <w:sz w:val="20"/>
          <w:szCs w:val="20"/>
        </w:rPr>
        <w:t>On a programme of this nature – in which</w:t>
      </w:r>
      <w:r w:rsidRPr="00A24A1F">
        <w:rPr>
          <w:rFonts w:ascii="Arial" w:hAnsi="Arial" w:cs="Arial"/>
          <w:color w:val="000000"/>
          <w:sz w:val="20"/>
          <w:szCs w:val="20"/>
        </w:rPr>
        <w:t xml:space="preserve"> each </w:t>
      </w:r>
      <w:r w:rsidRPr="00841656">
        <w:rPr>
          <w:rFonts w:ascii="Arial" w:hAnsi="Arial" w:cs="Arial"/>
          <w:color w:val="000000"/>
          <w:sz w:val="20"/>
          <w:szCs w:val="20"/>
        </w:rPr>
        <w:t xml:space="preserve">student is responsible for determining their own learning and study patterns </w:t>
      </w:r>
      <w:r w:rsidRPr="00C263A8">
        <w:rPr>
          <w:rFonts w:ascii="Arial" w:hAnsi="Arial" w:cs="Arial"/>
          <w:color w:val="000000"/>
          <w:sz w:val="20"/>
          <w:szCs w:val="20"/>
        </w:rPr>
        <w:t xml:space="preserve">– it is impossible to be prescriptive about the amount of study time needed outside formal attendance. Students will find that the pressure of programme-related work will vary dependent on their previous experience and interests, with some units being more demanding than others. It is each student’s own responsibility to manage their learning. </w:t>
      </w:r>
    </w:p>
    <w:p w14:paraId="010BAF19" w14:textId="77777777" w:rsidR="003C74CF" w:rsidRPr="00C263A8" w:rsidRDefault="003C74CF" w:rsidP="003C74CF">
      <w:pPr>
        <w:autoSpaceDE w:val="0"/>
        <w:autoSpaceDN w:val="0"/>
        <w:adjustRightInd w:val="0"/>
        <w:spacing w:after="0" w:line="240" w:lineRule="auto"/>
        <w:rPr>
          <w:rFonts w:ascii="Arial" w:hAnsi="Arial" w:cs="Arial"/>
          <w:color w:val="000000"/>
          <w:sz w:val="20"/>
          <w:szCs w:val="20"/>
        </w:rPr>
      </w:pPr>
    </w:p>
    <w:p w14:paraId="3849148B" w14:textId="77777777" w:rsidR="003C74CF" w:rsidRPr="00C263A8" w:rsidRDefault="003C74CF" w:rsidP="003C74CF">
      <w:pPr>
        <w:autoSpaceDE w:val="0"/>
        <w:autoSpaceDN w:val="0"/>
        <w:adjustRightInd w:val="0"/>
        <w:spacing w:after="0" w:line="240" w:lineRule="auto"/>
        <w:rPr>
          <w:rFonts w:ascii="Arial" w:hAnsi="Arial" w:cs="Arial"/>
          <w:color w:val="000000"/>
          <w:sz w:val="20"/>
          <w:szCs w:val="20"/>
        </w:rPr>
      </w:pPr>
      <w:r w:rsidRPr="00C263A8">
        <w:rPr>
          <w:rFonts w:ascii="Arial" w:hAnsi="Arial" w:cs="Arial"/>
          <w:color w:val="000000"/>
          <w:sz w:val="20"/>
          <w:szCs w:val="20"/>
        </w:rPr>
        <w:t xml:space="preserve">Students should note that the residential study week has a pass/fail attendance requirement. Attendance in this context means being present at the time the daily register is taken. </w:t>
      </w:r>
    </w:p>
    <w:p w14:paraId="66A5F6C1" w14:textId="77777777" w:rsidR="003C74CF" w:rsidRPr="00C263A8" w:rsidRDefault="003C74CF" w:rsidP="003C74CF">
      <w:pPr>
        <w:autoSpaceDE w:val="0"/>
        <w:autoSpaceDN w:val="0"/>
        <w:adjustRightInd w:val="0"/>
        <w:spacing w:after="0" w:line="240" w:lineRule="auto"/>
        <w:rPr>
          <w:rFonts w:ascii="Arial" w:hAnsi="Arial" w:cs="Arial"/>
          <w:color w:val="000000"/>
          <w:sz w:val="20"/>
          <w:szCs w:val="20"/>
        </w:rPr>
      </w:pPr>
    </w:p>
    <w:p w14:paraId="07F842C0" w14:textId="77777777" w:rsidR="003C74CF" w:rsidRPr="00C263A8" w:rsidRDefault="003C74CF" w:rsidP="003C74CF">
      <w:pPr>
        <w:rPr>
          <w:rFonts w:ascii="Arial" w:hAnsi="Arial" w:cs="Arial"/>
          <w:sz w:val="20"/>
          <w:szCs w:val="20"/>
        </w:rPr>
      </w:pPr>
      <w:r w:rsidRPr="00C263A8">
        <w:rPr>
          <w:rFonts w:ascii="Arial" w:hAnsi="Arial" w:cs="Arial"/>
          <w:sz w:val="20"/>
          <w:szCs w:val="20"/>
        </w:rPr>
        <w:t>There are no programme co- or pre-requisites.</w:t>
      </w:r>
    </w:p>
    <w:p w14:paraId="5A258429" w14:textId="77777777" w:rsidR="003C74CF" w:rsidRPr="00C263A8" w:rsidRDefault="003C74CF" w:rsidP="003C74CF">
      <w:pPr>
        <w:rPr>
          <w:rFonts w:ascii="Arial" w:hAnsi="Arial" w:cs="Arial"/>
          <w:b/>
          <w:sz w:val="20"/>
          <w:szCs w:val="20"/>
        </w:rPr>
      </w:pPr>
      <w:r w:rsidRPr="00C263A8">
        <w:rPr>
          <w:rFonts w:ascii="Arial" w:hAnsi="Arial" w:cs="Arial"/>
          <w:b/>
          <w:sz w:val="20"/>
          <w:szCs w:val="20"/>
        </w:rPr>
        <w:t>Taught Blocks</w:t>
      </w:r>
    </w:p>
    <w:p w14:paraId="6C4BEC83" w14:textId="603D8B09" w:rsidR="003C74CF" w:rsidRPr="00C263A8" w:rsidRDefault="003C74CF" w:rsidP="003C74CF">
      <w:pPr>
        <w:rPr>
          <w:rFonts w:ascii="Arial" w:hAnsi="Arial" w:cs="Arial"/>
          <w:sz w:val="20"/>
          <w:szCs w:val="20"/>
        </w:rPr>
      </w:pPr>
      <w:r w:rsidRPr="00C263A8">
        <w:rPr>
          <w:rFonts w:ascii="Arial" w:hAnsi="Arial" w:cs="Arial"/>
          <w:sz w:val="20"/>
          <w:szCs w:val="20"/>
        </w:rPr>
        <w:t xml:space="preserve">The overarching aims of the programme are to (a) further develop musical skills learned within students’ prior musical study and (b) enable students to engage with music practice through scholarly discourse concerning how practitioners construct successful collaborative music-making activities and engage with the many and varied social contexts for that musical practice. These aims are captured in the programme title, </w:t>
      </w:r>
      <w:r w:rsidR="00997862">
        <w:rPr>
          <w:rFonts w:ascii="Arial" w:hAnsi="Arial" w:cs="Arial"/>
          <w:i/>
          <w:sz w:val="20"/>
          <w:szCs w:val="20"/>
        </w:rPr>
        <w:t>Creative Music Making</w:t>
      </w:r>
      <w:r w:rsidRPr="00C263A8">
        <w:rPr>
          <w:rFonts w:ascii="Arial" w:hAnsi="Arial" w:cs="Arial"/>
          <w:sz w:val="20"/>
          <w:szCs w:val="20"/>
        </w:rPr>
        <w:t xml:space="preserve">: music is presented as both (a) a practice – a kind of work – and (b) an object of study – something that can be worked upon. </w:t>
      </w:r>
    </w:p>
    <w:p w14:paraId="37BD52B4" w14:textId="77777777" w:rsidR="003C74CF" w:rsidRPr="00C263A8" w:rsidRDefault="003C74CF" w:rsidP="003C74CF">
      <w:pPr>
        <w:pStyle w:val="Body"/>
        <w:rPr>
          <w:rStyle w:val="NoneA"/>
          <w:rFonts w:ascii="Arial" w:eastAsia="Arial" w:hAnsi="Arial" w:cs="Arial"/>
          <w:sz w:val="20"/>
          <w:szCs w:val="20"/>
        </w:rPr>
      </w:pPr>
      <w:r w:rsidRPr="000A4D7A">
        <w:rPr>
          <w:rStyle w:val="NoneA"/>
          <w:rFonts w:ascii="Arial" w:hAnsi="Arial"/>
          <w:sz w:val="20"/>
          <w:szCs w:val="20"/>
        </w:rPr>
        <w:t>These overall study aims are contextualised in four different ways, one in each of the blocks of the core written materials. These focus on a broad-ranging definition of musical community, and seek to embrace both those who engage with music as creators or performers as well as audiences.</w:t>
      </w:r>
    </w:p>
    <w:p w14:paraId="751A99A1" w14:textId="77777777" w:rsidR="003C74CF" w:rsidRPr="00A24A1F" w:rsidRDefault="003C74CF" w:rsidP="003C74CF">
      <w:pPr>
        <w:rPr>
          <w:rFonts w:ascii="Arial" w:hAnsi="Arial" w:cs="Arial"/>
          <w:b/>
          <w:sz w:val="20"/>
          <w:szCs w:val="20"/>
        </w:rPr>
      </w:pPr>
      <w:r w:rsidRPr="000A4D7A">
        <w:rPr>
          <w:rStyle w:val="NoneA"/>
          <w:rFonts w:ascii="Arial" w:hAnsi="Arial"/>
          <w:sz w:val="20"/>
          <w:szCs w:val="20"/>
        </w:rPr>
        <w:t>The blocks are of unequal length, reflecting the different emphases placed upon the subject matter as follows:</w:t>
      </w:r>
      <w:r w:rsidRPr="00C263A8">
        <w:rPr>
          <w:rFonts w:ascii="Arial" w:hAnsi="Arial" w:cs="Arial"/>
          <w:b/>
          <w:sz w:val="20"/>
          <w:szCs w:val="20"/>
        </w:rPr>
        <w:t xml:space="preserve"> </w:t>
      </w:r>
    </w:p>
    <w:tbl>
      <w:tblPr>
        <w:tblW w:w="2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832"/>
      </w:tblGrid>
      <w:tr w:rsidR="001818FA" w:rsidRPr="00C263A8" w14:paraId="5B95DAEF" w14:textId="77777777" w:rsidTr="001818FA">
        <w:trPr>
          <w:jc w:val="center"/>
        </w:trPr>
        <w:tc>
          <w:tcPr>
            <w:tcW w:w="3907" w:type="pct"/>
          </w:tcPr>
          <w:p w14:paraId="1884B851" w14:textId="77777777" w:rsidR="001818FA" w:rsidRPr="00C263A8" w:rsidRDefault="001818FA" w:rsidP="00F73603">
            <w:pPr>
              <w:rPr>
                <w:rFonts w:ascii="Arial" w:hAnsi="Arial" w:cs="Arial"/>
                <w:b/>
                <w:sz w:val="20"/>
                <w:szCs w:val="20"/>
              </w:rPr>
            </w:pPr>
            <w:r w:rsidRPr="00C263A8">
              <w:rPr>
                <w:rFonts w:ascii="Arial" w:hAnsi="Arial" w:cs="Arial"/>
                <w:b/>
                <w:sz w:val="20"/>
                <w:szCs w:val="20"/>
              </w:rPr>
              <w:t>Block Title</w:t>
            </w:r>
          </w:p>
        </w:tc>
        <w:tc>
          <w:tcPr>
            <w:tcW w:w="1093" w:type="pct"/>
          </w:tcPr>
          <w:p w14:paraId="27E01BC3" w14:textId="77777777" w:rsidR="001818FA" w:rsidRPr="00C263A8" w:rsidRDefault="001818FA" w:rsidP="00F73603">
            <w:pPr>
              <w:rPr>
                <w:rFonts w:ascii="Arial" w:hAnsi="Arial" w:cs="Arial"/>
                <w:b/>
                <w:sz w:val="20"/>
                <w:szCs w:val="20"/>
              </w:rPr>
            </w:pPr>
            <w:r w:rsidRPr="00C263A8">
              <w:rPr>
                <w:rFonts w:ascii="Arial" w:hAnsi="Arial" w:cs="Arial"/>
                <w:b/>
                <w:sz w:val="20"/>
                <w:szCs w:val="20"/>
              </w:rPr>
              <w:t>Units</w:t>
            </w:r>
          </w:p>
        </w:tc>
      </w:tr>
      <w:tr w:rsidR="001818FA" w:rsidRPr="00C263A8" w14:paraId="3BB2D88B" w14:textId="77777777" w:rsidTr="001818FA">
        <w:trPr>
          <w:jc w:val="center"/>
        </w:trPr>
        <w:tc>
          <w:tcPr>
            <w:tcW w:w="3907" w:type="pct"/>
          </w:tcPr>
          <w:p w14:paraId="1EFCED86" w14:textId="77777777" w:rsidR="001818FA" w:rsidRPr="00C263A8" w:rsidRDefault="001818FA" w:rsidP="00F73603">
            <w:pPr>
              <w:rPr>
                <w:rFonts w:ascii="Arial" w:hAnsi="Arial" w:cs="Arial"/>
                <w:sz w:val="20"/>
                <w:szCs w:val="20"/>
              </w:rPr>
            </w:pPr>
            <w:r w:rsidRPr="00C263A8">
              <w:rPr>
                <w:rFonts w:ascii="Arial" w:hAnsi="Arial" w:cs="Arial"/>
                <w:bCs/>
                <w:color w:val="00000A"/>
                <w:kern w:val="2"/>
                <w:sz w:val="20"/>
                <w:szCs w:val="20"/>
              </w:rPr>
              <w:t>Understanding Music Making</w:t>
            </w:r>
          </w:p>
        </w:tc>
        <w:tc>
          <w:tcPr>
            <w:tcW w:w="1093" w:type="pct"/>
          </w:tcPr>
          <w:p w14:paraId="3A0061C0" w14:textId="77777777" w:rsidR="001818FA" w:rsidRPr="00C263A8" w:rsidRDefault="001818FA" w:rsidP="00F73603">
            <w:pPr>
              <w:rPr>
                <w:rFonts w:ascii="Arial" w:hAnsi="Arial" w:cs="Arial"/>
                <w:sz w:val="20"/>
                <w:szCs w:val="20"/>
              </w:rPr>
            </w:pPr>
            <w:r w:rsidRPr="00C263A8">
              <w:rPr>
                <w:rFonts w:ascii="Arial" w:hAnsi="Arial" w:cs="Arial"/>
                <w:sz w:val="20"/>
                <w:szCs w:val="20"/>
              </w:rPr>
              <w:t>1-4</w:t>
            </w:r>
          </w:p>
        </w:tc>
      </w:tr>
      <w:tr w:rsidR="001818FA" w:rsidRPr="00C263A8" w14:paraId="748DB90C" w14:textId="77777777" w:rsidTr="001818FA">
        <w:trPr>
          <w:jc w:val="center"/>
        </w:trPr>
        <w:tc>
          <w:tcPr>
            <w:tcW w:w="3907" w:type="pct"/>
          </w:tcPr>
          <w:p w14:paraId="572A2583" w14:textId="77777777" w:rsidR="001818FA" w:rsidRPr="00C263A8" w:rsidRDefault="001818FA" w:rsidP="00F73603">
            <w:pPr>
              <w:rPr>
                <w:rFonts w:ascii="Arial" w:hAnsi="Arial" w:cs="Arial"/>
                <w:sz w:val="20"/>
                <w:szCs w:val="20"/>
              </w:rPr>
            </w:pPr>
            <w:r w:rsidRPr="00C263A8">
              <w:rPr>
                <w:rFonts w:ascii="Arial" w:hAnsi="Arial" w:cs="Arial"/>
                <w:bCs/>
                <w:color w:val="00000A"/>
                <w:kern w:val="2"/>
                <w:sz w:val="20"/>
                <w:szCs w:val="20"/>
              </w:rPr>
              <w:t>Preparing to Perform</w:t>
            </w:r>
          </w:p>
        </w:tc>
        <w:tc>
          <w:tcPr>
            <w:tcW w:w="1093" w:type="pct"/>
          </w:tcPr>
          <w:p w14:paraId="6F5D9799" w14:textId="77777777" w:rsidR="001818FA" w:rsidRPr="00C263A8" w:rsidRDefault="001818FA" w:rsidP="00F73603">
            <w:pPr>
              <w:rPr>
                <w:rFonts w:ascii="Arial" w:hAnsi="Arial" w:cs="Arial"/>
                <w:sz w:val="20"/>
                <w:szCs w:val="20"/>
              </w:rPr>
            </w:pPr>
            <w:r w:rsidRPr="00C263A8">
              <w:rPr>
                <w:rFonts w:ascii="Arial" w:hAnsi="Arial" w:cs="Arial"/>
                <w:sz w:val="20"/>
                <w:szCs w:val="20"/>
              </w:rPr>
              <w:t>5-13</w:t>
            </w:r>
          </w:p>
        </w:tc>
      </w:tr>
      <w:tr w:rsidR="001818FA" w:rsidRPr="00C263A8" w14:paraId="2B230846" w14:textId="77777777" w:rsidTr="001818FA">
        <w:trPr>
          <w:jc w:val="center"/>
        </w:trPr>
        <w:tc>
          <w:tcPr>
            <w:tcW w:w="3907" w:type="pct"/>
          </w:tcPr>
          <w:p w14:paraId="7C00F3EC" w14:textId="77777777" w:rsidR="001818FA" w:rsidRPr="00C263A8" w:rsidRDefault="001818FA" w:rsidP="00F73603">
            <w:pPr>
              <w:rPr>
                <w:rFonts w:ascii="Arial" w:hAnsi="Arial" w:cs="Arial"/>
                <w:sz w:val="20"/>
                <w:szCs w:val="20"/>
              </w:rPr>
            </w:pPr>
            <w:r w:rsidRPr="00C263A8">
              <w:rPr>
                <w:rFonts w:ascii="Arial" w:hAnsi="Arial" w:cs="Arial"/>
                <w:bCs/>
                <w:color w:val="00000A"/>
                <w:kern w:val="2"/>
                <w:sz w:val="20"/>
                <w:szCs w:val="20"/>
              </w:rPr>
              <w:t>Musical Creativity</w:t>
            </w:r>
          </w:p>
        </w:tc>
        <w:tc>
          <w:tcPr>
            <w:tcW w:w="1093" w:type="pct"/>
          </w:tcPr>
          <w:p w14:paraId="0529AEC9" w14:textId="77777777" w:rsidR="001818FA" w:rsidRPr="00C263A8" w:rsidRDefault="001818FA" w:rsidP="00F73603">
            <w:pPr>
              <w:rPr>
                <w:rFonts w:ascii="Arial" w:hAnsi="Arial" w:cs="Arial"/>
                <w:sz w:val="20"/>
                <w:szCs w:val="20"/>
              </w:rPr>
            </w:pPr>
            <w:r w:rsidRPr="00C263A8">
              <w:rPr>
                <w:rFonts w:ascii="Arial" w:hAnsi="Arial" w:cs="Arial"/>
                <w:sz w:val="20"/>
                <w:szCs w:val="20"/>
              </w:rPr>
              <w:t>14-18</w:t>
            </w:r>
          </w:p>
        </w:tc>
      </w:tr>
      <w:tr w:rsidR="001818FA" w:rsidRPr="00C263A8" w14:paraId="13DC9105" w14:textId="77777777" w:rsidTr="001818FA">
        <w:trPr>
          <w:jc w:val="center"/>
        </w:trPr>
        <w:tc>
          <w:tcPr>
            <w:tcW w:w="3907" w:type="pct"/>
          </w:tcPr>
          <w:p w14:paraId="7A012231" w14:textId="77777777" w:rsidR="001818FA" w:rsidRPr="00C263A8" w:rsidRDefault="001818FA" w:rsidP="00F73603">
            <w:pPr>
              <w:rPr>
                <w:rFonts w:ascii="Arial" w:hAnsi="Arial" w:cs="Arial"/>
                <w:sz w:val="20"/>
                <w:szCs w:val="20"/>
              </w:rPr>
            </w:pPr>
            <w:r w:rsidRPr="00C263A8">
              <w:rPr>
                <w:rFonts w:ascii="Arial" w:hAnsi="Arial" w:cs="Arial"/>
                <w:bCs/>
                <w:color w:val="00000A"/>
                <w:kern w:val="2"/>
                <w:sz w:val="20"/>
                <w:szCs w:val="20"/>
              </w:rPr>
              <w:t>Being Heard</w:t>
            </w:r>
          </w:p>
        </w:tc>
        <w:tc>
          <w:tcPr>
            <w:tcW w:w="1093" w:type="pct"/>
          </w:tcPr>
          <w:p w14:paraId="7747AD9E" w14:textId="77777777" w:rsidR="001818FA" w:rsidRPr="00C263A8" w:rsidRDefault="001818FA" w:rsidP="00F73603">
            <w:pPr>
              <w:rPr>
                <w:rFonts w:ascii="Arial" w:hAnsi="Arial" w:cs="Arial"/>
                <w:sz w:val="20"/>
                <w:szCs w:val="20"/>
              </w:rPr>
            </w:pPr>
            <w:r w:rsidRPr="00C263A8">
              <w:rPr>
                <w:rFonts w:ascii="Arial" w:hAnsi="Arial" w:cs="Arial"/>
                <w:sz w:val="20"/>
                <w:szCs w:val="20"/>
              </w:rPr>
              <w:t>19-22</w:t>
            </w:r>
          </w:p>
        </w:tc>
      </w:tr>
    </w:tbl>
    <w:p w14:paraId="0FB421CB" w14:textId="77777777" w:rsidR="003C74CF" w:rsidRPr="000A4D7A" w:rsidRDefault="003C74CF" w:rsidP="003C74CF">
      <w:pPr>
        <w:pStyle w:val="BodyA"/>
        <w:suppressAutoHyphens/>
        <w:spacing w:after="0" w:line="252" w:lineRule="auto"/>
        <w:rPr>
          <w:rFonts w:ascii="Arial" w:eastAsia="Arial" w:hAnsi="Arial" w:cs="Arial"/>
          <w:b/>
          <w:bCs/>
          <w:color w:val="00000A"/>
          <w:kern w:val="2"/>
          <w:sz w:val="20"/>
          <w:szCs w:val="20"/>
          <w:lang w:val="en-GB"/>
        </w:rPr>
      </w:pPr>
    </w:p>
    <w:p w14:paraId="0C812C56" w14:textId="77777777" w:rsidR="003C74CF" w:rsidRPr="00A24A1F" w:rsidRDefault="003C74CF" w:rsidP="003C74CF">
      <w:pPr>
        <w:jc w:val="center"/>
        <w:rPr>
          <w:rFonts w:cs="Arial"/>
          <w:b/>
        </w:rPr>
      </w:pPr>
      <w:r w:rsidRPr="00C263A8">
        <w:rPr>
          <w:rFonts w:cs="Arial"/>
          <w:b/>
        </w:rPr>
        <w:t>CAREERS</w:t>
      </w:r>
    </w:p>
    <w:p w14:paraId="703213CF" w14:textId="77777777" w:rsidR="002E2E68" w:rsidRDefault="002E2E68" w:rsidP="002E2E68">
      <w:r>
        <w:t xml:space="preserve">Careers information is available on the Trinity Laban website: </w:t>
      </w:r>
    </w:p>
    <w:p w14:paraId="16464D49" w14:textId="7B68A43D" w:rsidR="002E2E68" w:rsidRDefault="00FC3116" w:rsidP="002E2E68">
      <w:hyperlink r:id="rId9" w:history="1">
        <w:r w:rsidRPr="000F4EC6">
          <w:rPr>
            <w:rStyle w:val="Hyperlink"/>
          </w:rPr>
          <w:t>https://www.trinitylaban.ac.uk/student-life/careers/</w:t>
        </w:r>
      </w:hyperlink>
    </w:p>
    <w:p w14:paraId="3D6DD861" w14:textId="3FF4329B" w:rsidR="003C74CF" w:rsidRPr="00C263A8" w:rsidRDefault="003C74CF" w:rsidP="003C74CF">
      <w:pPr>
        <w:jc w:val="center"/>
        <w:rPr>
          <w:rFonts w:cs="Arial"/>
          <w:b/>
        </w:rPr>
      </w:pPr>
      <w:r w:rsidRPr="00C263A8">
        <w:rPr>
          <w:rFonts w:cs="Arial"/>
          <w:b/>
        </w:rPr>
        <w:t>STUDY ABROAD / WORK PLACEMENTS</w:t>
      </w:r>
    </w:p>
    <w:tbl>
      <w:tblPr>
        <w:tblStyle w:val="TableGrid"/>
        <w:tblW w:w="0" w:type="auto"/>
        <w:tblLook w:val="04A0" w:firstRow="1" w:lastRow="0" w:firstColumn="1" w:lastColumn="0" w:noHBand="0" w:noVBand="1"/>
      </w:tblPr>
      <w:tblGrid>
        <w:gridCol w:w="9016"/>
      </w:tblGrid>
      <w:tr w:rsidR="003C74CF" w:rsidRPr="00C263A8" w14:paraId="01EF6E7C" w14:textId="77777777" w:rsidTr="00F73603">
        <w:tc>
          <w:tcPr>
            <w:tcW w:w="9016" w:type="dxa"/>
            <w:shd w:val="clear" w:color="auto" w:fill="DEEAF6" w:themeFill="accent1" w:themeFillTint="33"/>
          </w:tcPr>
          <w:p w14:paraId="3A12E531" w14:textId="77777777" w:rsidR="003C74CF" w:rsidRPr="00C263A8" w:rsidRDefault="003C74CF" w:rsidP="00F73603">
            <w:pPr>
              <w:rPr>
                <w:rFonts w:ascii="Arial" w:hAnsi="Arial" w:cs="Arial"/>
                <w:sz w:val="20"/>
                <w:szCs w:val="20"/>
              </w:rPr>
            </w:pPr>
            <w:r w:rsidRPr="00C263A8">
              <w:rPr>
                <w:rFonts w:ascii="Arial" w:hAnsi="Arial" w:cs="Arial"/>
                <w:b/>
                <w:sz w:val="20"/>
                <w:szCs w:val="20"/>
              </w:rPr>
              <w:t xml:space="preserve">Study Abroad options </w:t>
            </w:r>
          </w:p>
        </w:tc>
      </w:tr>
    </w:tbl>
    <w:p w14:paraId="596E2AD1" w14:textId="77777777" w:rsidR="003C74CF" w:rsidRPr="00C263A8" w:rsidRDefault="003C74CF" w:rsidP="003C74CF">
      <w:pPr>
        <w:spacing w:before="120"/>
        <w:rPr>
          <w:rFonts w:ascii="Arial" w:hAnsi="Arial" w:cs="Arial"/>
          <w:sz w:val="20"/>
          <w:szCs w:val="20"/>
        </w:rPr>
      </w:pPr>
      <w:r w:rsidRPr="00C263A8">
        <w:rPr>
          <w:rFonts w:ascii="Arial" w:hAnsi="Arial" w:cs="Arial"/>
          <w:sz w:val="20"/>
          <w:szCs w:val="20"/>
        </w:rPr>
        <w:t xml:space="preserve">Not available </w:t>
      </w:r>
    </w:p>
    <w:tbl>
      <w:tblPr>
        <w:tblStyle w:val="TableGrid"/>
        <w:tblW w:w="0" w:type="auto"/>
        <w:tblLook w:val="04A0" w:firstRow="1" w:lastRow="0" w:firstColumn="1" w:lastColumn="0" w:noHBand="0" w:noVBand="1"/>
      </w:tblPr>
      <w:tblGrid>
        <w:gridCol w:w="9016"/>
      </w:tblGrid>
      <w:tr w:rsidR="003C74CF" w:rsidRPr="00C263A8" w14:paraId="6B2FDFD7" w14:textId="77777777" w:rsidTr="00F73603">
        <w:tc>
          <w:tcPr>
            <w:tcW w:w="9016" w:type="dxa"/>
            <w:shd w:val="clear" w:color="auto" w:fill="D9E2F3" w:themeFill="accent5" w:themeFillTint="33"/>
          </w:tcPr>
          <w:p w14:paraId="726D6E5D" w14:textId="77777777" w:rsidR="003C74CF" w:rsidRPr="00C263A8" w:rsidRDefault="003C74CF" w:rsidP="00F73603">
            <w:pPr>
              <w:rPr>
                <w:rFonts w:ascii="Arial" w:hAnsi="Arial" w:cs="Arial"/>
                <w:sz w:val="20"/>
                <w:szCs w:val="20"/>
              </w:rPr>
            </w:pPr>
            <w:r w:rsidRPr="00C263A8">
              <w:rPr>
                <w:rFonts w:ascii="Arial" w:hAnsi="Arial" w:cs="Arial"/>
                <w:b/>
                <w:sz w:val="20"/>
                <w:szCs w:val="20"/>
              </w:rPr>
              <w:t>Placement options</w:t>
            </w:r>
          </w:p>
        </w:tc>
      </w:tr>
    </w:tbl>
    <w:p w14:paraId="26AB3743" w14:textId="77777777" w:rsidR="003C74CF" w:rsidRPr="00C263A8" w:rsidRDefault="003C74CF" w:rsidP="003C74CF">
      <w:pPr>
        <w:spacing w:before="120"/>
        <w:rPr>
          <w:rFonts w:ascii="Arial" w:hAnsi="Arial" w:cs="Arial"/>
          <w:sz w:val="20"/>
          <w:szCs w:val="20"/>
        </w:rPr>
      </w:pPr>
      <w:r w:rsidRPr="00C263A8">
        <w:rPr>
          <w:rFonts w:ascii="Arial" w:hAnsi="Arial" w:cs="Arial"/>
          <w:sz w:val="20"/>
          <w:szCs w:val="20"/>
        </w:rPr>
        <w:t xml:space="preserve">Not available </w:t>
      </w:r>
    </w:p>
    <w:p w14:paraId="1173DE6F" w14:textId="77777777" w:rsidR="003C74CF" w:rsidRPr="00C263A8" w:rsidRDefault="003C74CF" w:rsidP="003C74CF">
      <w:pPr>
        <w:jc w:val="center"/>
        <w:rPr>
          <w:rFonts w:cs="Arial"/>
          <w:b/>
        </w:rPr>
      </w:pPr>
      <w:r w:rsidRPr="00C263A8">
        <w:rPr>
          <w:rFonts w:cs="Arial"/>
          <w:b/>
        </w:rPr>
        <w:t>ACCREDITATION AND PROFESSIONAL RECOGNITION</w:t>
      </w:r>
    </w:p>
    <w:tbl>
      <w:tblPr>
        <w:tblStyle w:val="TableGrid"/>
        <w:tblW w:w="0" w:type="auto"/>
        <w:tblLook w:val="04A0" w:firstRow="1" w:lastRow="0" w:firstColumn="1" w:lastColumn="0" w:noHBand="0" w:noVBand="1"/>
      </w:tblPr>
      <w:tblGrid>
        <w:gridCol w:w="9016"/>
      </w:tblGrid>
      <w:tr w:rsidR="003C74CF" w:rsidRPr="00C263A8" w14:paraId="30259B16" w14:textId="77777777" w:rsidTr="00F73603">
        <w:tc>
          <w:tcPr>
            <w:tcW w:w="9016" w:type="dxa"/>
            <w:shd w:val="clear" w:color="auto" w:fill="DEEAF6" w:themeFill="accent1" w:themeFillTint="33"/>
          </w:tcPr>
          <w:p w14:paraId="2528FAAE" w14:textId="77777777" w:rsidR="003C74CF" w:rsidRPr="00C263A8" w:rsidRDefault="003C74CF" w:rsidP="00F73603">
            <w:pPr>
              <w:rPr>
                <w:rFonts w:cs="Arial"/>
                <w:b/>
              </w:rPr>
            </w:pPr>
            <w:r w:rsidRPr="00C263A8">
              <w:rPr>
                <w:rFonts w:cs="Arial"/>
                <w:b/>
              </w:rPr>
              <w:t xml:space="preserve">Accrediting Body </w:t>
            </w:r>
          </w:p>
        </w:tc>
      </w:tr>
    </w:tbl>
    <w:p w14:paraId="2DBB6579" w14:textId="77777777" w:rsidR="003C74CF" w:rsidRPr="00C263A8" w:rsidRDefault="003C74CF" w:rsidP="003C74CF">
      <w:pPr>
        <w:tabs>
          <w:tab w:val="left" w:pos="1392"/>
        </w:tabs>
        <w:spacing w:after="0"/>
        <w:rPr>
          <w:rFonts w:ascii="Arial" w:hAnsi="Arial" w:cs="Arial"/>
          <w:sz w:val="16"/>
          <w:szCs w:val="16"/>
        </w:rPr>
      </w:pPr>
      <w:r w:rsidRPr="00C263A8">
        <w:rPr>
          <w:rFonts w:ascii="Arial" w:hAnsi="Arial" w:cs="Arial"/>
          <w:sz w:val="16"/>
          <w:szCs w:val="16"/>
        </w:rPr>
        <w:tab/>
      </w:r>
    </w:p>
    <w:p w14:paraId="09309B91" w14:textId="3F58A7AB" w:rsidR="003C74CF" w:rsidRPr="00C263A8" w:rsidRDefault="003C74CF" w:rsidP="003C74CF">
      <w:pPr>
        <w:rPr>
          <w:rFonts w:ascii="Arial" w:hAnsi="Arial" w:cs="Arial"/>
          <w:sz w:val="20"/>
          <w:szCs w:val="20"/>
        </w:rPr>
      </w:pPr>
      <w:r w:rsidRPr="00C263A8">
        <w:rPr>
          <w:rFonts w:ascii="Arial" w:hAnsi="Arial" w:cs="Arial"/>
          <w:sz w:val="20"/>
          <w:szCs w:val="20"/>
        </w:rPr>
        <w:t xml:space="preserve">The Certificate: </w:t>
      </w:r>
      <w:r w:rsidR="006E293C">
        <w:rPr>
          <w:rFonts w:ascii="Arial" w:hAnsi="Arial" w:cs="Arial"/>
          <w:sz w:val="20"/>
          <w:szCs w:val="20"/>
        </w:rPr>
        <w:t xml:space="preserve">Creative </w:t>
      </w:r>
      <w:r w:rsidRPr="00C263A8">
        <w:rPr>
          <w:rFonts w:ascii="Arial" w:hAnsi="Arial" w:cs="Arial"/>
          <w:sz w:val="20"/>
          <w:szCs w:val="20"/>
        </w:rPr>
        <w:t>Music Making is available as a 60 credit Level 3 module on Specified Open University degree programmes.</w:t>
      </w:r>
    </w:p>
    <w:p w14:paraId="28CCBD87" w14:textId="77777777" w:rsidR="003C74CF" w:rsidRPr="00C263A8" w:rsidRDefault="003C74CF" w:rsidP="003C74CF">
      <w:pPr>
        <w:jc w:val="center"/>
        <w:rPr>
          <w:rFonts w:cs="Arial"/>
          <w:b/>
        </w:rPr>
      </w:pPr>
      <w:r w:rsidRPr="00C263A8">
        <w:rPr>
          <w:rFonts w:cs="Arial"/>
          <w:b/>
        </w:rPr>
        <w:t>ADMISSIONS</w:t>
      </w:r>
    </w:p>
    <w:tbl>
      <w:tblPr>
        <w:tblStyle w:val="TableGrid"/>
        <w:tblW w:w="0" w:type="auto"/>
        <w:tblLook w:val="04A0" w:firstRow="1" w:lastRow="0" w:firstColumn="1" w:lastColumn="0" w:noHBand="0" w:noVBand="1"/>
      </w:tblPr>
      <w:tblGrid>
        <w:gridCol w:w="9016"/>
      </w:tblGrid>
      <w:tr w:rsidR="003C74CF" w:rsidRPr="00C263A8" w14:paraId="10B3ECF4" w14:textId="77777777" w:rsidTr="00F73603">
        <w:tc>
          <w:tcPr>
            <w:tcW w:w="9016" w:type="dxa"/>
            <w:shd w:val="clear" w:color="auto" w:fill="DEEAF6" w:themeFill="accent1" w:themeFillTint="33"/>
          </w:tcPr>
          <w:p w14:paraId="518FB231" w14:textId="77777777" w:rsidR="003C74CF" w:rsidRPr="00C263A8" w:rsidRDefault="003C74CF" w:rsidP="00F73603">
            <w:pPr>
              <w:rPr>
                <w:rFonts w:cs="Arial"/>
                <w:b/>
              </w:rPr>
            </w:pPr>
            <w:r w:rsidRPr="00C263A8">
              <w:rPr>
                <w:rFonts w:cs="Arial"/>
                <w:b/>
              </w:rPr>
              <w:lastRenderedPageBreak/>
              <w:t>Entry Requirements</w:t>
            </w:r>
          </w:p>
        </w:tc>
      </w:tr>
    </w:tbl>
    <w:p w14:paraId="6195F660" w14:textId="77777777" w:rsidR="003C74CF" w:rsidRPr="00C263A8" w:rsidRDefault="003C74CF" w:rsidP="003C74CF">
      <w:pPr>
        <w:rPr>
          <w:rFonts w:cs="Arial"/>
          <w:b/>
          <w:sz w:val="24"/>
        </w:rPr>
      </w:pPr>
    </w:p>
    <w:p w14:paraId="5119A162" w14:textId="77777777" w:rsidR="003C74CF" w:rsidRPr="00C263A8" w:rsidRDefault="003C74CF" w:rsidP="003C74CF">
      <w:pPr>
        <w:pStyle w:val="BodyText2"/>
        <w:tabs>
          <w:tab w:val="num" w:pos="454"/>
        </w:tabs>
        <w:spacing w:after="0" w:line="240" w:lineRule="auto"/>
        <w:jc w:val="both"/>
        <w:rPr>
          <w:rFonts w:ascii="Arial" w:hAnsi="Arial" w:cs="Arial"/>
          <w:b/>
          <w:sz w:val="20"/>
          <w:szCs w:val="20"/>
        </w:rPr>
      </w:pPr>
      <w:r w:rsidRPr="00C263A8">
        <w:rPr>
          <w:rFonts w:ascii="Arial" w:hAnsi="Arial" w:cs="Arial"/>
          <w:b/>
          <w:sz w:val="20"/>
          <w:szCs w:val="20"/>
        </w:rPr>
        <w:t>Practical Entry Requirements</w:t>
      </w:r>
    </w:p>
    <w:p w14:paraId="5F5104A4" w14:textId="77777777" w:rsidR="003C74CF" w:rsidRPr="00C263A8" w:rsidRDefault="003C74CF" w:rsidP="003C74CF">
      <w:pPr>
        <w:pStyle w:val="BodyText2"/>
        <w:tabs>
          <w:tab w:val="num" w:pos="454"/>
        </w:tabs>
        <w:spacing w:after="0" w:line="240" w:lineRule="auto"/>
        <w:jc w:val="both"/>
        <w:rPr>
          <w:rFonts w:ascii="Arial" w:hAnsi="Arial" w:cs="Arial"/>
          <w:b/>
          <w:sz w:val="20"/>
          <w:szCs w:val="20"/>
        </w:rPr>
      </w:pPr>
    </w:p>
    <w:p w14:paraId="422BF1D4" w14:textId="5CCD9865" w:rsidR="003C74CF" w:rsidRPr="00C263A8" w:rsidRDefault="003C74CF" w:rsidP="003C74CF">
      <w:pPr>
        <w:spacing w:line="256" w:lineRule="auto"/>
        <w:rPr>
          <w:rFonts w:ascii="Arial" w:hAnsi="Arial" w:cs="Arial"/>
          <w:b/>
          <w:sz w:val="20"/>
          <w:szCs w:val="20"/>
        </w:rPr>
      </w:pPr>
      <w:r w:rsidRPr="00C263A8">
        <w:rPr>
          <w:rFonts w:ascii="Arial" w:eastAsia="Arial" w:hAnsi="Arial" w:cs="Arial"/>
          <w:bCs/>
          <w:sz w:val="20"/>
          <w:szCs w:val="20"/>
        </w:rPr>
        <w:t xml:space="preserve">Students should be actively involved in practical music making, including some form of music making with others (e.g. playing in a band, rehearsing as a duet) for the duration of the programme. Applicants not already involved in music making with others will be asked to note that successful completion of the programme will require them to find opportunities to participate in group music making on a regular basis. Confirmation of the students’ planned practical activities will be required prior to enrolment. </w:t>
      </w:r>
    </w:p>
    <w:p w14:paraId="2AE91B39" w14:textId="77777777" w:rsidR="003C74CF" w:rsidRPr="00C263A8" w:rsidRDefault="003C74CF" w:rsidP="003C74CF">
      <w:pPr>
        <w:pStyle w:val="BodyText2"/>
        <w:tabs>
          <w:tab w:val="num" w:pos="454"/>
        </w:tabs>
        <w:spacing w:after="0" w:line="240" w:lineRule="auto"/>
        <w:jc w:val="both"/>
        <w:rPr>
          <w:rFonts w:ascii="Arial" w:hAnsi="Arial" w:cs="Arial"/>
          <w:b/>
          <w:sz w:val="20"/>
          <w:szCs w:val="20"/>
        </w:rPr>
      </w:pPr>
      <w:r w:rsidRPr="00C263A8">
        <w:rPr>
          <w:rFonts w:ascii="Arial" w:hAnsi="Arial" w:cs="Arial"/>
          <w:b/>
          <w:sz w:val="20"/>
          <w:szCs w:val="20"/>
        </w:rPr>
        <w:t>Academic Entry Requirements</w:t>
      </w:r>
    </w:p>
    <w:p w14:paraId="4BC61EF1" w14:textId="77777777" w:rsidR="003C74CF" w:rsidRPr="00C263A8" w:rsidRDefault="003C74CF" w:rsidP="003C74CF">
      <w:pPr>
        <w:pStyle w:val="BodyText2"/>
        <w:tabs>
          <w:tab w:val="num" w:pos="454"/>
        </w:tabs>
        <w:spacing w:after="0" w:line="240" w:lineRule="auto"/>
        <w:jc w:val="both"/>
        <w:rPr>
          <w:rFonts w:ascii="Arial" w:hAnsi="Arial" w:cs="Arial"/>
          <w:b/>
          <w:sz w:val="20"/>
          <w:szCs w:val="20"/>
        </w:rPr>
      </w:pPr>
    </w:p>
    <w:p w14:paraId="0A9DD719" w14:textId="1490A367" w:rsidR="003C74CF" w:rsidRPr="00C263A8" w:rsidRDefault="003C74CF" w:rsidP="003C74CF">
      <w:pPr>
        <w:spacing w:line="256" w:lineRule="auto"/>
        <w:rPr>
          <w:rFonts w:ascii="Arial" w:eastAsia="Arial" w:hAnsi="Arial" w:cs="Arial"/>
          <w:b/>
          <w:bCs/>
          <w:sz w:val="20"/>
          <w:szCs w:val="20"/>
        </w:rPr>
      </w:pPr>
      <w:r w:rsidRPr="00C263A8">
        <w:rPr>
          <w:rFonts w:ascii="Arial" w:hAnsi="Arial" w:cs="Arial"/>
          <w:sz w:val="20"/>
          <w:szCs w:val="20"/>
        </w:rPr>
        <w:t>For entry, applicants are usually expected to hold academic credit at Level 5 on the FHEQ, normally acquired through prior completion of degree level study (Foundation degree, HND, DipHE or the second year of Bachelor</w:t>
      </w:r>
      <w:r w:rsidR="00997862">
        <w:rPr>
          <w:rFonts w:ascii="Arial" w:hAnsi="Arial" w:cs="Arial"/>
          <w:sz w:val="20"/>
          <w:szCs w:val="20"/>
        </w:rPr>
        <w:t>’</w:t>
      </w:r>
      <w:r w:rsidRPr="00C263A8">
        <w:rPr>
          <w:rFonts w:ascii="Arial" w:hAnsi="Arial" w:cs="Arial"/>
          <w:sz w:val="20"/>
          <w:szCs w:val="20"/>
        </w:rPr>
        <w:t xml:space="preserve">s degree study or equivalent). For Open University students this may be gained by successful completion of the Open University module </w:t>
      </w:r>
      <w:r w:rsidR="00997862">
        <w:rPr>
          <w:rFonts w:ascii="Arial" w:hAnsi="Arial" w:cs="Arial"/>
          <w:sz w:val="20"/>
          <w:szCs w:val="20"/>
        </w:rPr>
        <w:t>A234</w:t>
      </w:r>
      <w:r w:rsidRPr="00C263A8">
        <w:rPr>
          <w:rFonts w:ascii="Arial" w:hAnsi="Arial" w:cs="Arial"/>
          <w:sz w:val="20"/>
          <w:szCs w:val="20"/>
        </w:rPr>
        <w:t xml:space="preserve">: </w:t>
      </w:r>
      <w:r w:rsidR="00997862">
        <w:rPr>
          <w:rFonts w:ascii="Arial" w:hAnsi="Arial" w:cs="Arial"/>
          <w:sz w:val="20"/>
          <w:szCs w:val="20"/>
        </w:rPr>
        <w:t>Understanding</w:t>
      </w:r>
      <w:r w:rsidR="00997862" w:rsidRPr="00C263A8">
        <w:rPr>
          <w:rFonts w:ascii="Arial" w:hAnsi="Arial" w:cs="Arial"/>
          <w:sz w:val="20"/>
          <w:szCs w:val="20"/>
        </w:rPr>
        <w:t xml:space="preserve"> </w:t>
      </w:r>
      <w:r w:rsidRPr="00C263A8">
        <w:rPr>
          <w:rFonts w:ascii="Arial" w:hAnsi="Arial" w:cs="Arial"/>
          <w:sz w:val="20"/>
          <w:szCs w:val="20"/>
        </w:rPr>
        <w:t>Music. For others, this prior learning may be demonstrated in the following ways:</w:t>
      </w:r>
    </w:p>
    <w:p w14:paraId="6451A1DD" w14:textId="77777777" w:rsidR="003C74CF" w:rsidRPr="00C263A8" w:rsidRDefault="003C74CF" w:rsidP="003C74CF">
      <w:pPr>
        <w:pStyle w:val="ListParagraph"/>
        <w:numPr>
          <w:ilvl w:val="1"/>
          <w:numId w:val="6"/>
        </w:numPr>
        <w:spacing w:line="256" w:lineRule="auto"/>
        <w:ind w:left="596" w:hanging="283"/>
        <w:contextualSpacing w:val="0"/>
        <w:rPr>
          <w:rFonts w:ascii="Arial" w:eastAsia="Arial" w:hAnsi="Arial" w:cs="Arial"/>
          <w:b/>
          <w:bCs/>
          <w:sz w:val="20"/>
          <w:szCs w:val="20"/>
        </w:rPr>
      </w:pPr>
      <w:r w:rsidRPr="00C263A8">
        <w:rPr>
          <w:rFonts w:ascii="Arial" w:hAnsi="Arial" w:cs="Arial"/>
          <w:sz w:val="20"/>
          <w:szCs w:val="20"/>
        </w:rPr>
        <w:t>music study at Level 5 or above in another institution (you may, for example, have studied for an academic music degree in the past and now wish to focus more on performance)</w:t>
      </w:r>
    </w:p>
    <w:p w14:paraId="2ABB7593" w14:textId="77777777" w:rsidR="003C74CF" w:rsidRPr="00C263A8" w:rsidRDefault="003C74CF" w:rsidP="003C74CF">
      <w:pPr>
        <w:pStyle w:val="ListParagraph"/>
        <w:numPr>
          <w:ilvl w:val="1"/>
          <w:numId w:val="6"/>
        </w:numPr>
        <w:spacing w:line="256" w:lineRule="auto"/>
        <w:ind w:left="596" w:hanging="283"/>
        <w:contextualSpacing w:val="0"/>
        <w:rPr>
          <w:rFonts w:ascii="Arial" w:eastAsia="Arial" w:hAnsi="Arial" w:cs="Arial"/>
          <w:b/>
          <w:bCs/>
          <w:sz w:val="20"/>
          <w:szCs w:val="20"/>
        </w:rPr>
      </w:pPr>
      <w:r w:rsidRPr="00C263A8">
        <w:rPr>
          <w:rFonts w:ascii="Arial" w:hAnsi="Arial" w:cs="Arial"/>
          <w:sz w:val="20"/>
          <w:szCs w:val="20"/>
        </w:rPr>
        <w:t>study at Level 5 or above in a related subject combined with significant experience of practical music making (e.g. regular music making for 2 years or more)</w:t>
      </w:r>
    </w:p>
    <w:p w14:paraId="749A5D85" w14:textId="77777777" w:rsidR="003C74CF" w:rsidRPr="00C263A8" w:rsidRDefault="003C74CF" w:rsidP="003C74CF">
      <w:pPr>
        <w:jc w:val="both"/>
        <w:rPr>
          <w:rFonts w:ascii="Arial" w:hAnsi="Arial" w:cs="Arial"/>
          <w:sz w:val="20"/>
          <w:szCs w:val="20"/>
        </w:rPr>
      </w:pPr>
      <w:r w:rsidRPr="00C263A8">
        <w:rPr>
          <w:rFonts w:ascii="Arial" w:hAnsi="Arial" w:cs="Arial"/>
          <w:sz w:val="20"/>
          <w:szCs w:val="20"/>
        </w:rPr>
        <w:t>Equivalent entry qualifications or professional experience may be considered for entry to the programme, subject to completing the Institution’s RPL procedures.</w:t>
      </w:r>
    </w:p>
    <w:p w14:paraId="61029E57" w14:textId="77777777" w:rsidR="00000000" w:rsidRPr="00C263A8" w:rsidRDefault="003C74CF">
      <w:pPr>
        <w:rPr>
          <w:rFonts w:ascii="Arial" w:hAnsi="Arial" w:cs="Arial"/>
          <w:sz w:val="20"/>
          <w:szCs w:val="20"/>
        </w:rPr>
      </w:pPr>
      <w:r w:rsidRPr="00C263A8">
        <w:rPr>
          <w:rFonts w:ascii="Helvetica" w:hAnsi="Helvetica" w:cs="Helvetica"/>
          <w:sz w:val="20"/>
          <w:szCs w:val="20"/>
        </w:rPr>
        <w:t xml:space="preserve">Applicants for </w:t>
      </w:r>
      <w:r w:rsidRPr="00C263A8">
        <w:rPr>
          <w:rFonts w:ascii="Arial" w:hAnsi="Arial" w:cs="Arial"/>
          <w:sz w:val="20"/>
          <w:szCs w:val="20"/>
        </w:rPr>
        <w:t>whom English is not their first language should demonstrate proficiency in English equivalent to a pass at Trinity Integrated Skills in English (ISE) Level IV, GESE Levels 7-9, IELTS 6.5 overall (min. of 6.0 in all areas). Equivalents from other English language course providers may also be considered.</w:t>
      </w:r>
    </w:p>
    <w:sectPr w:rsidR="00772D84" w:rsidRPr="00C26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930C8"/>
    <w:multiLevelType w:val="hybridMultilevel"/>
    <w:tmpl w:val="179C150A"/>
    <w:numStyleLink w:val="ImportedStyle4"/>
  </w:abstractNum>
  <w:abstractNum w:abstractNumId="1" w15:restartNumberingAfterBreak="0">
    <w:nsid w:val="1CD133B0"/>
    <w:multiLevelType w:val="hybridMultilevel"/>
    <w:tmpl w:val="42923F14"/>
    <w:lvl w:ilvl="0" w:tplc="90C203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03285"/>
    <w:multiLevelType w:val="hybridMultilevel"/>
    <w:tmpl w:val="3ED843CA"/>
    <w:lvl w:ilvl="0" w:tplc="FDA41F48">
      <w:start w:val="1"/>
      <w:numFmt w:val="decimal"/>
      <w:pStyle w:val="Heading1"/>
      <w:lvlText w:val="%1."/>
      <w:lvlJc w:val="left"/>
      <w:pPr>
        <w:ind w:left="720" w:hanging="360"/>
      </w:pPr>
      <w:rPr>
        <w:rFonts w:ascii="Agency FB" w:hAnsi="Agency FB" w:hint="default"/>
        <w:b w:val="0"/>
        <w:color w:val="0F7DC7"/>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AF0E45"/>
    <w:multiLevelType w:val="multilevel"/>
    <w:tmpl w:val="4FBC6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256060"/>
    <w:multiLevelType w:val="hybridMultilevel"/>
    <w:tmpl w:val="179C150A"/>
    <w:styleLink w:val="ImportedStyle4"/>
    <w:lvl w:ilvl="0" w:tplc="87067E4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8C1E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F014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32BBA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F4CC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4689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E2A5F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9229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FE4C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780935C3"/>
    <w:multiLevelType w:val="hybridMultilevel"/>
    <w:tmpl w:val="4CFA9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D410445"/>
    <w:multiLevelType w:val="hybridMultilevel"/>
    <w:tmpl w:val="FFC4A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99843731">
    <w:abstractNumId w:val="2"/>
  </w:num>
  <w:num w:numId="2" w16cid:durableId="982925180">
    <w:abstractNumId w:val="5"/>
  </w:num>
  <w:num w:numId="3" w16cid:durableId="2033142066">
    <w:abstractNumId w:val="6"/>
  </w:num>
  <w:num w:numId="4" w16cid:durableId="1506673800">
    <w:abstractNumId w:val="1"/>
  </w:num>
  <w:num w:numId="5" w16cid:durableId="2022244824">
    <w:abstractNumId w:val="3"/>
  </w:num>
  <w:num w:numId="6" w16cid:durableId="368068590">
    <w:abstractNumId w:val="0"/>
    <w:lvlOverride w:ilvl="0">
      <w:lvl w:ilvl="0" w:tplc="CB1A2A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3E6288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F5B274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2F30C59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56508C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68F265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B720B6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787833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3F8646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7" w16cid:durableId="5794124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4CF"/>
    <w:rsid w:val="0005297D"/>
    <w:rsid w:val="0009232C"/>
    <w:rsid w:val="000A4D7A"/>
    <w:rsid w:val="000E7576"/>
    <w:rsid w:val="001818FA"/>
    <w:rsid w:val="002371C1"/>
    <w:rsid w:val="002E2E68"/>
    <w:rsid w:val="003C6213"/>
    <w:rsid w:val="003C74CF"/>
    <w:rsid w:val="003C7A57"/>
    <w:rsid w:val="003E473E"/>
    <w:rsid w:val="006325F1"/>
    <w:rsid w:val="00662129"/>
    <w:rsid w:val="00690195"/>
    <w:rsid w:val="006E293C"/>
    <w:rsid w:val="007169AF"/>
    <w:rsid w:val="00841656"/>
    <w:rsid w:val="0096260E"/>
    <w:rsid w:val="00997862"/>
    <w:rsid w:val="00A0789B"/>
    <w:rsid w:val="00A24A1F"/>
    <w:rsid w:val="00AD37C9"/>
    <w:rsid w:val="00AF628D"/>
    <w:rsid w:val="00B16AC9"/>
    <w:rsid w:val="00BA5643"/>
    <w:rsid w:val="00C263A8"/>
    <w:rsid w:val="00D34EFA"/>
    <w:rsid w:val="00D67943"/>
    <w:rsid w:val="00D807B5"/>
    <w:rsid w:val="00E973D7"/>
    <w:rsid w:val="00F07FF6"/>
    <w:rsid w:val="00F612C4"/>
    <w:rsid w:val="00F638F3"/>
    <w:rsid w:val="00F70FCA"/>
    <w:rsid w:val="00FC3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48DF1"/>
  <w15:chartTrackingRefBased/>
  <w15:docId w15:val="{D0ECB7BB-C9F9-44FF-8B4D-113EA1A9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4CF"/>
    <w:rPr>
      <w:lang w:val="en-GB"/>
    </w:rPr>
  </w:style>
  <w:style w:type="paragraph" w:styleId="Heading1">
    <w:name w:val="heading 1"/>
    <w:basedOn w:val="ListParagraph"/>
    <w:next w:val="Normal"/>
    <w:link w:val="Heading1Char"/>
    <w:uiPriority w:val="9"/>
    <w:qFormat/>
    <w:rsid w:val="003C74CF"/>
    <w:pPr>
      <w:numPr>
        <w:numId w:val="1"/>
      </w:numPr>
      <w:outlineLvl w:val="0"/>
    </w:pPr>
    <w:rPr>
      <w:rFonts w:ascii="Agency FB" w:hAnsi="Agency FB" w:cs="Arial"/>
      <w:b/>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4CF"/>
    <w:rPr>
      <w:rFonts w:ascii="Agency FB" w:hAnsi="Agency FB" w:cs="Arial"/>
      <w:b/>
      <w:sz w:val="44"/>
      <w:szCs w:val="44"/>
      <w:lang w:val="en-GB"/>
    </w:rPr>
  </w:style>
  <w:style w:type="paragraph" w:styleId="ListParagraph">
    <w:name w:val="List Paragraph"/>
    <w:basedOn w:val="Normal"/>
    <w:qFormat/>
    <w:rsid w:val="003C74CF"/>
    <w:pPr>
      <w:ind w:left="720"/>
      <w:contextualSpacing/>
    </w:pPr>
  </w:style>
  <w:style w:type="table" w:styleId="TableGrid">
    <w:name w:val="Table Grid"/>
    <w:basedOn w:val="TableNormal"/>
    <w:rsid w:val="003C74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74CF"/>
    <w:rPr>
      <w:color w:val="0563C1" w:themeColor="hyperlink"/>
      <w:u w:val="single"/>
    </w:rPr>
  </w:style>
  <w:style w:type="paragraph" w:styleId="NormalWeb">
    <w:name w:val="Normal (Web)"/>
    <w:basedOn w:val="Normal"/>
    <w:uiPriority w:val="99"/>
    <w:semiHidden/>
    <w:unhideWhenUsed/>
    <w:rsid w:val="003C74CF"/>
    <w:pPr>
      <w:spacing w:before="100" w:beforeAutospacing="1" w:after="100" w:afterAutospacing="1" w:line="240" w:lineRule="auto"/>
    </w:pPr>
    <w:rPr>
      <w:rFonts w:ascii="Arial Unicode MS" w:eastAsia="Arial Unicode MS" w:hAnsi="Arial Unicode MS" w:cs="Times New Roman"/>
      <w:sz w:val="24"/>
      <w:szCs w:val="24"/>
      <w:lang w:val="en-US"/>
    </w:rPr>
  </w:style>
  <w:style w:type="paragraph" w:customStyle="1" w:styleId="Body">
    <w:name w:val="Body"/>
    <w:rsid w:val="003C74CF"/>
    <w:pPr>
      <w:spacing w:line="256" w:lineRule="auto"/>
    </w:pPr>
    <w:rPr>
      <w:rFonts w:ascii="Calibri" w:eastAsia="Calibri" w:hAnsi="Calibri" w:cs="Calibri"/>
      <w:color w:val="000000"/>
      <w:u w:color="000000"/>
      <w:lang w:val="en-GB" w:eastAsia="en-GB"/>
    </w:rPr>
  </w:style>
  <w:style w:type="paragraph" w:customStyle="1" w:styleId="Default">
    <w:name w:val="Default"/>
    <w:rsid w:val="003C74CF"/>
    <w:pPr>
      <w:spacing w:after="0" w:line="240" w:lineRule="auto"/>
    </w:pPr>
    <w:rPr>
      <w:rFonts w:ascii="Helvetica" w:eastAsia="Helvetica" w:hAnsi="Helvetica" w:cs="Times New Roman"/>
      <w:color w:val="000000"/>
      <w:lang w:val="en-GB" w:eastAsia="en-GB"/>
    </w:rPr>
  </w:style>
  <w:style w:type="paragraph" w:customStyle="1" w:styleId="BodyA">
    <w:name w:val="Body A"/>
    <w:rsid w:val="003C74CF"/>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NoneA">
    <w:name w:val="None A"/>
    <w:rsid w:val="003C74CF"/>
  </w:style>
  <w:style w:type="paragraph" w:styleId="BodyText2">
    <w:name w:val="Body Text 2"/>
    <w:basedOn w:val="Normal"/>
    <w:link w:val="BodyText2Char"/>
    <w:uiPriority w:val="99"/>
    <w:semiHidden/>
    <w:unhideWhenUsed/>
    <w:rsid w:val="003C74CF"/>
    <w:pPr>
      <w:spacing w:after="120" w:line="480" w:lineRule="auto"/>
    </w:pPr>
  </w:style>
  <w:style w:type="character" w:customStyle="1" w:styleId="BodyText2Char">
    <w:name w:val="Body Text 2 Char"/>
    <w:basedOn w:val="DefaultParagraphFont"/>
    <w:link w:val="BodyText2"/>
    <w:uiPriority w:val="99"/>
    <w:semiHidden/>
    <w:rsid w:val="003C74CF"/>
    <w:rPr>
      <w:lang w:val="en-GB"/>
    </w:rPr>
  </w:style>
  <w:style w:type="numbering" w:customStyle="1" w:styleId="ImportedStyle4">
    <w:name w:val="Imported Style 4"/>
    <w:rsid w:val="003C74CF"/>
    <w:pPr>
      <w:numPr>
        <w:numId w:val="7"/>
      </w:numPr>
    </w:pPr>
  </w:style>
  <w:style w:type="character" w:styleId="CommentReference">
    <w:name w:val="annotation reference"/>
    <w:basedOn w:val="DefaultParagraphFont"/>
    <w:uiPriority w:val="99"/>
    <w:semiHidden/>
    <w:unhideWhenUsed/>
    <w:rsid w:val="00F612C4"/>
    <w:rPr>
      <w:sz w:val="18"/>
      <w:szCs w:val="18"/>
    </w:rPr>
  </w:style>
  <w:style w:type="paragraph" w:styleId="CommentText">
    <w:name w:val="annotation text"/>
    <w:basedOn w:val="Normal"/>
    <w:link w:val="CommentTextChar"/>
    <w:uiPriority w:val="99"/>
    <w:semiHidden/>
    <w:unhideWhenUsed/>
    <w:rsid w:val="00F612C4"/>
    <w:pPr>
      <w:spacing w:line="240" w:lineRule="auto"/>
    </w:pPr>
    <w:rPr>
      <w:sz w:val="24"/>
      <w:szCs w:val="24"/>
    </w:rPr>
  </w:style>
  <w:style w:type="character" w:customStyle="1" w:styleId="CommentTextChar">
    <w:name w:val="Comment Text Char"/>
    <w:basedOn w:val="DefaultParagraphFont"/>
    <w:link w:val="CommentText"/>
    <w:uiPriority w:val="99"/>
    <w:semiHidden/>
    <w:rsid w:val="00F612C4"/>
    <w:rPr>
      <w:sz w:val="24"/>
      <w:szCs w:val="24"/>
      <w:lang w:val="en-GB"/>
    </w:rPr>
  </w:style>
  <w:style w:type="paragraph" w:styleId="CommentSubject">
    <w:name w:val="annotation subject"/>
    <w:basedOn w:val="CommentText"/>
    <w:next w:val="CommentText"/>
    <w:link w:val="CommentSubjectChar"/>
    <w:uiPriority w:val="99"/>
    <w:semiHidden/>
    <w:unhideWhenUsed/>
    <w:rsid w:val="00F612C4"/>
    <w:rPr>
      <w:b/>
      <w:bCs/>
      <w:sz w:val="20"/>
      <w:szCs w:val="20"/>
    </w:rPr>
  </w:style>
  <w:style w:type="character" w:customStyle="1" w:styleId="CommentSubjectChar">
    <w:name w:val="Comment Subject Char"/>
    <w:basedOn w:val="CommentTextChar"/>
    <w:link w:val="CommentSubject"/>
    <w:uiPriority w:val="99"/>
    <w:semiHidden/>
    <w:rsid w:val="00F612C4"/>
    <w:rPr>
      <w:b/>
      <w:bCs/>
      <w:sz w:val="20"/>
      <w:szCs w:val="20"/>
      <w:lang w:val="en-GB"/>
    </w:rPr>
  </w:style>
  <w:style w:type="paragraph" w:styleId="BalloonText">
    <w:name w:val="Balloon Text"/>
    <w:basedOn w:val="Normal"/>
    <w:link w:val="BalloonTextChar"/>
    <w:uiPriority w:val="99"/>
    <w:semiHidden/>
    <w:unhideWhenUsed/>
    <w:rsid w:val="00F612C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612C4"/>
    <w:rPr>
      <w:rFonts w:ascii="Times New Roman" w:hAnsi="Times New Roman" w:cs="Times New Roman"/>
      <w:sz w:val="18"/>
      <w:szCs w:val="18"/>
      <w:lang w:val="en-GB"/>
    </w:rPr>
  </w:style>
  <w:style w:type="character" w:styleId="FollowedHyperlink">
    <w:name w:val="FollowedHyperlink"/>
    <w:basedOn w:val="DefaultParagraphFont"/>
    <w:uiPriority w:val="99"/>
    <w:semiHidden/>
    <w:unhideWhenUsed/>
    <w:rsid w:val="002E2E68"/>
    <w:rPr>
      <w:color w:val="954F72" w:themeColor="followedHyperlink"/>
      <w:u w:val="single"/>
    </w:rPr>
  </w:style>
  <w:style w:type="character" w:styleId="UnresolvedMention">
    <w:name w:val="Unresolved Mention"/>
    <w:basedOn w:val="DefaultParagraphFont"/>
    <w:uiPriority w:val="99"/>
    <w:semiHidden/>
    <w:unhideWhenUsed/>
    <w:rsid w:val="002E2E68"/>
    <w:rPr>
      <w:color w:val="605E5C"/>
      <w:shd w:val="clear" w:color="auto" w:fill="E1DFDD"/>
    </w:rPr>
  </w:style>
  <w:style w:type="paragraph" w:styleId="Revision">
    <w:name w:val="Revision"/>
    <w:hidden/>
    <w:uiPriority w:val="99"/>
    <w:semiHidden/>
    <w:rsid w:val="00E973D7"/>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PMM@trinitylaban.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rinitylaban.ac.uk/student-life/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DF0ED1B839BF43BD9AA91B23A20D00" ma:contentTypeVersion="6" ma:contentTypeDescription="Create a new document." ma:contentTypeScope="" ma:versionID="513ef536ac915b43c770dddfc08a0d0e">
  <xsd:schema xmlns:xsd="http://www.w3.org/2001/XMLSchema" xmlns:xs="http://www.w3.org/2001/XMLSchema" xmlns:p="http://schemas.microsoft.com/office/2006/metadata/properties" xmlns:ns2="b29250d6-1b4d-4dcd-a623-7034393f5980" xmlns:ns3="a2d155a3-7fbf-4ab4-b350-e4fb1957aa6f" targetNamespace="http://schemas.microsoft.com/office/2006/metadata/properties" ma:root="true" ma:fieldsID="8ca4262e06edddc475d4b773e681a3ca" ns2:_="" ns3:_="">
    <xsd:import namespace="b29250d6-1b4d-4dcd-a623-7034393f5980"/>
    <xsd:import namespace="a2d155a3-7fbf-4ab4-b350-e4fb1957aa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250d6-1b4d-4dcd-a623-7034393f598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155a3-7fbf-4ab4-b350-e4fb1957a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7B9EB-ECF5-439A-B56F-069104EE60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FDD1F7-AEAA-4E3D-A514-0CCBF2A25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250d6-1b4d-4dcd-a623-7034393f5980"/>
    <ds:schemaRef ds:uri="a2d155a3-7fbf-4ab4-b350-e4fb1957a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E16602-488F-490E-9A07-B72344ADCE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2801</Words>
  <Characters>15969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Trinity Laban Conservatoire of Music and Dance</Company>
  <LinksUpToDate>false</LinksUpToDate>
  <CharactersWithSpaces>18733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Witt</dc:creator>
  <cp:keywords/>
  <dc:description/>
  <cp:lastModifiedBy>Nadya Miryanova</cp:lastModifiedBy>
  <cp:revision>2</cp:revision>
  <cp:lastPrinted>2021-07-26T14:19:00Z</cp:lastPrinted>
  <dcterms:created xsi:type="dcterms:W3CDTF">2024-10-01T21:14:00Z</dcterms:created>
  <dcterms:modified xsi:type="dcterms:W3CDTF">2024-10-01T21:14:00Z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0x01010053DF0ED1B839BF43BD9AA91B23A20D00</vt:lpwstr>
  </property>
  <property fmtid="{D5CDD505-2E9C-101B-9397-08002B2CF9AE}" pid="3" name="_dlc_DocIdItemGuid">
    <vt:lpwstr>bc9a08da-e916-44f6-84cb-45cba83c3247</vt:lpwstr>
  </property>
</Properties>
</file>